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94D" w:rsidRDefault="007C21BF" w:rsidP="00CD794D">
      <w:pPr>
        <w:pStyle w:val="StyleRightLeft476cm"/>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39pt">
            <v:imagedata r:id="rId11" o:title="university logo copy"/>
          </v:shape>
        </w:pict>
      </w:r>
    </w:p>
    <w:tbl>
      <w:tblPr>
        <w:tblW w:w="9933" w:type="dxa"/>
        <w:tblBorders>
          <w:bottom w:val="single" w:sz="12" w:space="0" w:color="999999"/>
        </w:tblBorders>
        <w:tblLayout w:type="fixed"/>
        <w:tblLook w:val="0000"/>
      </w:tblPr>
      <w:tblGrid>
        <w:gridCol w:w="9933"/>
      </w:tblGrid>
      <w:tr w:rsidR="006D2D46" w:rsidTr="0039053C">
        <w:tc>
          <w:tcPr>
            <w:tcW w:w="9933" w:type="dxa"/>
          </w:tcPr>
          <w:p w:rsidR="006D2D46" w:rsidRDefault="006D2D46" w:rsidP="006D2D46">
            <w:pPr>
              <w:snapToGrid w:val="0"/>
            </w:pPr>
            <w:r w:rsidRPr="006D2D46">
              <w:rPr>
                <w:sz w:val="36"/>
                <w:szCs w:val="36"/>
              </w:rPr>
              <w:t>Module Profile</w:t>
            </w:r>
            <w:r>
              <w:t xml:space="preserve"> </w:t>
            </w:r>
            <w:r w:rsidRPr="00D25287">
              <w:rPr>
                <w:b/>
                <w:bCs/>
                <w:i/>
                <w:iCs/>
                <w:szCs w:val="18"/>
              </w:rPr>
              <w:t xml:space="preserve">(refer to guidance notes </w:t>
            </w:r>
            <w:r>
              <w:rPr>
                <w:b/>
                <w:bCs/>
                <w:i/>
                <w:iCs/>
                <w:szCs w:val="18"/>
              </w:rPr>
              <w:t>to aid c</w:t>
            </w:r>
            <w:r w:rsidRPr="00D25287">
              <w:rPr>
                <w:b/>
                <w:bCs/>
                <w:i/>
                <w:iCs/>
                <w:szCs w:val="18"/>
              </w:rPr>
              <w:t>ompletion)</w:t>
            </w:r>
          </w:p>
        </w:tc>
      </w:tr>
    </w:tbl>
    <w:p w:rsidR="00956B40" w:rsidRPr="00CD794D" w:rsidRDefault="00956B40" w:rsidP="00995B3C"/>
    <w:tbl>
      <w:tblPr>
        <w:tblW w:w="9894"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4508"/>
        <w:gridCol w:w="1134"/>
        <w:gridCol w:w="567"/>
        <w:gridCol w:w="141"/>
        <w:gridCol w:w="426"/>
        <w:gridCol w:w="992"/>
        <w:gridCol w:w="283"/>
        <w:gridCol w:w="591"/>
        <w:gridCol w:w="260"/>
        <w:gridCol w:w="992"/>
      </w:tblGrid>
      <w:tr w:rsidR="00AF2290" w:rsidRPr="00CD794D" w:rsidTr="00C80931">
        <w:tc>
          <w:tcPr>
            <w:tcW w:w="4508" w:type="dxa"/>
          </w:tcPr>
          <w:p w:rsidR="00AF2290" w:rsidRDefault="00AF2290" w:rsidP="00995B3C">
            <w:r>
              <w:t>Module title</w:t>
            </w:r>
          </w:p>
          <w:p w:rsidR="00995B3C" w:rsidRDefault="00586E42" w:rsidP="00995B3C">
            <w:r w:rsidRPr="00FB09B1">
              <w:rPr>
                <w:i/>
                <w:iCs/>
              </w:rPr>
              <w:t>(Please note there is a character limit of 60)</w:t>
            </w:r>
          </w:p>
        </w:tc>
        <w:tc>
          <w:tcPr>
            <w:tcW w:w="5386" w:type="dxa"/>
            <w:gridSpan w:val="9"/>
          </w:tcPr>
          <w:p w:rsidR="00AF2290" w:rsidRPr="00CD794D" w:rsidRDefault="002C6845" w:rsidP="00995B3C">
            <w:r>
              <w:t>Portus: Advanced Archaeological Field School</w:t>
            </w:r>
          </w:p>
        </w:tc>
      </w:tr>
      <w:tr w:rsidR="00586E42" w:rsidRPr="00CD794D" w:rsidTr="00C80931">
        <w:tc>
          <w:tcPr>
            <w:tcW w:w="4508" w:type="dxa"/>
          </w:tcPr>
          <w:p w:rsidR="00586E42" w:rsidRDefault="00586E42" w:rsidP="00586E42">
            <w:pPr>
              <w:rPr>
                <w:i/>
                <w:iCs/>
              </w:rPr>
            </w:pPr>
            <w:r>
              <w:t>Module title – Short Version (</w:t>
            </w:r>
            <w:r>
              <w:rPr>
                <w:i/>
                <w:iCs/>
              </w:rPr>
              <w:t>used for Banner)</w:t>
            </w:r>
          </w:p>
          <w:p w:rsidR="00586E42" w:rsidRDefault="00586E42" w:rsidP="00586E42">
            <w:r>
              <w:rPr>
                <w:i/>
                <w:iCs/>
              </w:rPr>
              <w:t>(Character limit of 30)</w:t>
            </w:r>
          </w:p>
        </w:tc>
        <w:tc>
          <w:tcPr>
            <w:tcW w:w="5386" w:type="dxa"/>
            <w:gridSpan w:val="9"/>
          </w:tcPr>
          <w:p w:rsidR="00586E42" w:rsidRPr="00CD794D" w:rsidRDefault="002C6845" w:rsidP="00995B3C">
            <w:r>
              <w:t>Portus Field School</w:t>
            </w:r>
          </w:p>
        </w:tc>
      </w:tr>
      <w:tr w:rsidR="00B756BF" w:rsidRPr="00CD794D" w:rsidTr="00B756BF">
        <w:tc>
          <w:tcPr>
            <w:tcW w:w="4508" w:type="dxa"/>
          </w:tcPr>
          <w:p w:rsidR="00B756BF" w:rsidRDefault="00B756BF" w:rsidP="00995B3C">
            <w:r>
              <w:t>Module code (assigned by Banner)</w:t>
            </w:r>
          </w:p>
          <w:p w:rsidR="00B756BF" w:rsidRDefault="00B756BF" w:rsidP="00995B3C"/>
        </w:tc>
        <w:tc>
          <w:tcPr>
            <w:tcW w:w="3260" w:type="dxa"/>
            <w:gridSpan w:val="5"/>
          </w:tcPr>
          <w:p w:rsidR="00B756BF" w:rsidRPr="00CD794D" w:rsidRDefault="002C6845" w:rsidP="00995B3C">
            <w:r>
              <w:t>ARCH6</w:t>
            </w:r>
            <w:r w:rsidR="005A2D30">
              <w:t>124</w:t>
            </w:r>
          </w:p>
        </w:tc>
        <w:tc>
          <w:tcPr>
            <w:tcW w:w="2126" w:type="dxa"/>
            <w:gridSpan w:val="4"/>
          </w:tcPr>
          <w:p w:rsidR="00B756BF" w:rsidRDefault="00B756BF" w:rsidP="00B756BF">
            <w:r>
              <w:t xml:space="preserve">CRN: </w:t>
            </w:r>
          </w:p>
          <w:p w:rsidR="00B756BF" w:rsidRPr="00CD794D" w:rsidRDefault="00B756BF" w:rsidP="00B756BF">
            <w:r w:rsidRPr="00673DA4">
              <w:rPr>
                <w:sz w:val="16"/>
                <w:szCs w:val="16"/>
              </w:rPr>
              <w:t>(Assigned by Banner</w:t>
            </w:r>
            <w:r>
              <w:t>)</w:t>
            </w:r>
          </w:p>
        </w:tc>
      </w:tr>
      <w:tr w:rsidR="000B3AE4" w:rsidRPr="00CD794D" w:rsidTr="00C80931">
        <w:tc>
          <w:tcPr>
            <w:tcW w:w="4508" w:type="dxa"/>
          </w:tcPr>
          <w:p w:rsidR="000B3AE4" w:rsidRDefault="000B3AE4" w:rsidP="00995B3C">
            <w:r>
              <w:t>Replacement module</w:t>
            </w:r>
            <w:r w:rsidR="00821677">
              <w:t xml:space="preserve"> (if applicable)</w:t>
            </w:r>
          </w:p>
          <w:p w:rsidR="000B3AE4" w:rsidRPr="00CD794D" w:rsidRDefault="000B3AE4" w:rsidP="00995B3C">
            <w:r>
              <w:t>(specify module which should be discontinued)</w:t>
            </w:r>
          </w:p>
        </w:tc>
        <w:tc>
          <w:tcPr>
            <w:tcW w:w="1701" w:type="dxa"/>
            <w:gridSpan w:val="2"/>
          </w:tcPr>
          <w:p w:rsidR="000B3AE4" w:rsidRDefault="000B3AE4" w:rsidP="00995B3C">
            <w:r>
              <w:t>Module code</w:t>
            </w:r>
          </w:p>
        </w:tc>
        <w:tc>
          <w:tcPr>
            <w:tcW w:w="3685" w:type="dxa"/>
            <w:gridSpan w:val="7"/>
          </w:tcPr>
          <w:p w:rsidR="000B3AE4" w:rsidRDefault="000B3AE4" w:rsidP="00995B3C">
            <w:r>
              <w:t>Module title</w:t>
            </w:r>
          </w:p>
        </w:tc>
      </w:tr>
      <w:tr w:rsidR="00995B3C" w:rsidRPr="00CD794D" w:rsidTr="00C80931">
        <w:tc>
          <w:tcPr>
            <w:tcW w:w="4508" w:type="dxa"/>
          </w:tcPr>
          <w:p w:rsidR="00995B3C" w:rsidRDefault="00995B3C" w:rsidP="00995B3C">
            <w:r w:rsidRPr="00CD794D">
              <w:t>Module co-ordinator</w:t>
            </w:r>
          </w:p>
          <w:p w:rsidR="00995B3C" w:rsidRPr="00CD794D" w:rsidRDefault="00995B3C" w:rsidP="00995B3C"/>
        </w:tc>
        <w:tc>
          <w:tcPr>
            <w:tcW w:w="1701" w:type="dxa"/>
            <w:gridSpan w:val="2"/>
          </w:tcPr>
          <w:p w:rsidR="00995B3C" w:rsidRDefault="000B3AE4" w:rsidP="00995B3C">
            <w:r>
              <w:t>Staff number</w:t>
            </w:r>
          </w:p>
          <w:p w:rsidR="00E46A81" w:rsidRPr="00CD794D" w:rsidRDefault="00E46A81" w:rsidP="00995B3C">
            <w:r>
              <w:t>2125714</w:t>
            </w:r>
          </w:p>
        </w:tc>
        <w:tc>
          <w:tcPr>
            <w:tcW w:w="3685" w:type="dxa"/>
            <w:gridSpan w:val="7"/>
          </w:tcPr>
          <w:p w:rsidR="00995B3C" w:rsidRDefault="000B3AE4" w:rsidP="00995B3C">
            <w:r>
              <w:t>Name</w:t>
            </w:r>
          </w:p>
          <w:p w:rsidR="00995B3C" w:rsidRPr="00CD794D" w:rsidRDefault="002C6845" w:rsidP="00995B3C">
            <w:r>
              <w:t>Dragana Mladenovic</w:t>
            </w:r>
          </w:p>
        </w:tc>
      </w:tr>
      <w:tr w:rsidR="00AB3B31" w:rsidRPr="00CD794D" w:rsidTr="00AB3B31">
        <w:tc>
          <w:tcPr>
            <w:tcW w:w="4508" w:type="dxa"/>
          </w:tcPr>
          <w:p w:rsidR="00AB3B31" w:rsidRDefault="00AB3B31" w:rsidP="00995B3C">
            <w:r>
              <w:t>Module coordinator profile url:</w:t>
            </w:r>
          </w:p>
          <w:p w:rsidR="00AB3B31" w:rsidRPr="00CD794D" w:rsidRDefault="00AB3B31" w:rsidP="00995B3C"/>
        </w:tc>
        <w:tc>
          <w:tcPr>
            <w:tcW w:w="5386" w:type="dxa"/>
            <w:gridSpan w:val="9"/>
          </w:tcPr>
          <w:p w:rsidR="00AB3B31" w:rsidRDefault="00A47963" w:rsidP="00995B3C">
            <w:r w:rsidRPr="00A47963">
              <w:t>http://www.southampton.ac.uk/archaeology/about/staff/dm1r10.page</w:t>
            </w:r>
          </w:p>
        </w:tc>
      </w:tr>
      <w:tr w:rsidR="00492780" w:rsidRPr="00CD794D" w:rsidTr="00492780">
        <w:tc>
          <w:tcPr>
            <w:tcW w:w="4508" w:type="dxa"/>
          </w:tcPr>
          <w:p w:rsidR="00492780" w:rsidRDefault="00492780" w:rsidP="00995B3C">
            <w:r>
              <w:t>Other staff associated with module</w:t>
            </w:r>
            <w:r w:rsidR="002F189B">
              <w:t xml:space="preserve"> </w:t>
            </w:r>
          </w:p>
          <w:p w:rsidR="00BE6DC7" w:rsidRDefault="00BE6DC7" w:rsidP="00995B3C">
            <w:r>
              <w:t>(for Blackboard purposes etc)</w:t>
            </w:r>
          </w:p>
          <w:p w:rsidR="00BE6DC7" w:rsidRDefault="00BE6DC7" w:rsidP="00995B3C"/>
        </w:tc>
        <w:tc>
          <w:tcPr>
            <w:tcW w:w="1701" w:type="dxa"/>
            <w:gridSpan w:val="2"/>
          </w:tcPr>
          <w:p w:rsidR="00492780" w:rsidRPr="00CD794D" w:rsidRDefault="00492780" w:rsidP="00995B3C">
            <w:r>
              <w:t>Staff number</w:t>
            </w:r>
          </w:p>
        </w:tc>
        <w:tc>
          <w:tcPr>
            <w:tcW w:w="3685" w:type="dxa"/>
            <w:gridSpan w:val="7"/>
          </w:tcPr>
          <w:p w:rsidR="00492780" w:rsidRDefault="00492780" w:rsidP="002F189B">
            <w:r>
              <w:t>Name</w:t>
            </w:r>
            <w:r w:rsidR="003C5012">
              <w:t>(s</w:t>
            </w:r>
            <w:r w:rsidR="002F189B">
              <w:t>) and role e.g. second assessor</w:t>
            </w:r>
            <w:r w:rsidR="003C5012">
              <w:t>:</w:t>
            </w:r>
          </w:p>
          <w:p w:rsidR="00492780" w:rsidRPr="00CD794D" w:rsidRDefault="00492780" w:rsidP="00995B3C"/>
        </w:tc>
      </w:tr>
      <w:tr w:rsidR="00AF2290" w:rsidRPr="00CD794D" w:rsidTr="00C80931">
        <w:tc>
          <w:tcPr>
            <w:tcW w:w="4508" w:type="dxa"/>
          </w:tcPr>
          <w:p w:rsidR="00AF2290" w:rsidRDefault="00C400F2" w:rsidP="00995B3C">
            <w:r>
              <w:t>External Examiner:</w:t>
            </w:r>
          </w:p>
          <w:p w:rsidR="00995B3C" w:rsidRPr="00CD794D" w:rsidRDefault="00995B3C" w:rsidP="00995B3C"/>
        </w:tc>
        <w:tc>
          <w:tcPr>
            <w:tcW w:w="5386" w:type="dxa"/>
            <w:gridSpan w:val="9"/>
          </w:tcPr>
          <w:p w:rsidR="00995B3C" w:rsidRPr="00CD794D" w:rsidRDefault="002C6845" w:rsidP="00995B3C">
            <w:r>
              <w:t>n/a</w:t>
            </w:r>
          </w:p>
        </w:tc>
      </w:tr>
      <w:tr w:rsidR="00C400F2" w:rsidRPr="00CD794D" w:rsidTr="00C80931">
        <w:tc>
          <w:tcPr>
            <w:tcW w:w="4508" w:type="dxa"/>
          </w:tcPr>
          <w:p w:rsidR="00C400F2" w:rsidRDefault="00C400F2" w:rsidP="00C400F2">
            <w:r>
              <w:t>Author:</w:t>
            </w:r>
          </w:p>
          <w:p w:rsidR="00C400F2" w:rsidRDefault="00C400F2" w:rsidP="00995B3C"/>
        </w:tc>
        <w:tc>
          <w:tcPr>
            <w:tcW w:w="5386" w:type="dxa"/>
            <w:gridSpan w:val="9"/>
          </w:tcPr>
          <w:p w:rsidR="00C400F2" w:rsidRPr="00CD794D" w:rsidRDefault="00A47963" w:rsidP="00995B3C">
            <w:r>
              <w:t>D Mladenovic</w:t>
            </w:r>
          </w:p>
        </w:tc>
      </w:tr>
      <w:tr w:rsidR="00B756BF" w:rsidRPr="00CD794D" w:rsidTr="00C80931">
        <w:tc>
          <w:tcPr>
            <w:tcW w:w="4508" w:type="dxa"/>
          </w:tcPr>
          <w:p w:rsidR="00B756BF" w:rsidRDefault="00B756BF" w:rsidP="00995B3C">
            <w:r>
              <w:t>Faculty</w:t>
            </w:r>
          </w:p>
          <w:p w:rsidR="00B756BF" w:rsidRDefault="00B756BF" w:rsidP="00995B3C"/>
        </w:tc>
        <w:tc>
          <w:tcPr>
            <w:tcW w:w="5386" w:type="dxa"/>
            <w:gridSpan w:val="9"/>
          </w:tcPr>
          <w:p w:rsidR="00B756BF" w:rsidRPr="00CD794D" w:rsidRDefault="00A47963" w:rsidP="00995B3C">
            <w:r>
              <w:t>Humanities</w:t>
            </w:r>
          </w:p>
        </w:tc>
      </w:tr>
      <w:tr w:rsidR="00AF2290" w:rsidRPr="00CD794D" w:rsidTr="00C80931">
        <w:tc>
          <w:tcPr>
            <w:tcW w:w="4508" w:type="dxa"/>
          </w:tcPr>
          <w:p w:rsidR="00AF2290" w:rsidRDefault="00995B3C" w:rsidP="00995B3C">
            <w:r>
              <w:t>Academic u</w:t>
            </w:r>
            <w:r w:rsidR="00AF2290">
              <w:t>nit</w:t>
            </w:r>
          </w:p>
          <w:p w:rsidR="00995B3C" w:rsidRDefault="00995B3C" w:rsidP="00995B3C"/>
        </w:tc>
        <w:tc>
          <w:tcPr>
            <w:tcW w:w="5386" w:type="dxa"/>
            <w:gridSpan w:val="9"/>
          </w:tcPr>
          <w:p w:rsidR="00AF2290" w:rsidRPr="00CD794D" w:rsidRDefault="00A47963" w:rsidP="00995B3C">
            <w:r>
              <w:t>Archaeology</w:t>
            </w:r>
          </w:p>
        </w:tc>
      </w:tr>
      <w:tr w:rsidR="00AF2290" w:rsidRPr="00CD794D" w:rsidTr="00C80931">
        <w:tc>
          <w:tcPr>
            <w:tcW w:w="4508" w:type="dxa"/>
          </w:tcPr>
          <w:p w:rsidR="00AF2290" w:rsidRDefault="00AF2290" w:rsidP="00995B3C">
            <w:r>
              <w:t>Academic session first offered</w:t>
            </w:r>
          </w:p>
          <w:p w:rsidR="00995B3C" w:rsidRDefault="00995B3C" w:rsidP="00995B3C"/>
        </w:tc>
        <w:tc>
          <w:tcPr>
            <w:tcW w:w="5386" w:type="dxa"/>
            <w:gridSpan w:val="9"/>
          </w:tcPr>
          <w:p w:rsidR="00AF2290" w:rsidRPr="00CD794D" w:rsidRDefault="00A47963" w:rsidP="00995B3C">
            <w:r>
              <w:t>n/a</w:t>
            </w:r>
          </w:p>
        </w:tc>
      </w:tr>
      <w:tr w:rsidR="00995B3C" w:rsidRPr="00CD794D" w:rsidTr="00C80931">
        <w:tc>
          <w:tcPr>
            <w:tcW w:w="4508" w:type="dxa"/>
          </w:tcPr>
          <w:p w:rsidR="00995B3C" w:rsidRPr="00CD794D" w:rsidRDefault="00995B3C" w:rsidP="00995B3C">
            <w:r>
              <w:t>Credit Points</w:t>
            </w:r>
          </w:p>
        </w:tc>
        <w:tc>
          <w:tcPr>
            <w:tcW w:w="2268" w:type="dxa"/>
            <w:gridSpan w:val="4"/>
          </w:tcPr>
          <w:p w:rsidR="00995B3C" w:rsidRDefault="00995B3C" w:rsidP="00995B3C">
            <w:r>
              <w:t>ECTS</w:t>
            </w:r>
          </w:p>
          <w:p w:rsidR="00A47963" w:rsidRPr="00CD794D" w:rsidRDefault="002C6845" w:rsidP="00995B3C">
            <w:r>
              <w:t>15</w:t>
            </w:r>
          </w:p>
        </w:tc>
        <w:tc>
          <w:tcPr>
            <w:tcW w:w="3118" w:type="dxa"/>
            <w:gridSpan w:val="5"/>
          </w:tcPr>
          <w:p w:rsidR="00995B3C" w:rsidRDefault="00995B3C" w:rsidP="00995B3C">
            <w:r>
              <w:t>CATS</w:t>
            </w:r>
          </w:p>
          <w:p w:rsidR="00995B3C" w:rsidRPr="00CD794D" w:rsidRDefault="002C6845" w:rsidP="00995B3C">
            <w:r>
              <w:t>30</w:t>
            </w:r>
          </w:p>
        </w:tc>
      </w:tr>
      <w:tr w:rsidR="000B3AE4" w:rsidRPr="00CD794D" w:rsidTr="00C80931">
        <w:tc>
          <w:tcPr>
            <w:tcW w:w="4508" w:type="dxa"/>
          </w:tcPr>
          <w:p w:rsidR="000B3AE4" w:rsidRPr="00CD794D" w:rsidRDefault="000B3AE4" w:rsidP="000B3AE4">
            <w:r w:rsidRPr="00CD794D">
              <w:t>Level (</w:t>
            </w:r>
            <w:r>
              <w:t>4, 5, 6, 7 or 8 in the FHEQ</w:t>
            </w:r>
            <w:r w:rsidRPr="00CD794D">
              <w:t>)</w:t>
            </w:r>
          </w:p>
        </w:tc>
        <w:tc>
          <w:tcPr>
            <w:tcW w:w="5386" w:type="dxa"/>
            <w:gridSpan w:val="9"/>
          </w:tcPr>
          <w:p w:rsidR="000B3AE4" w:rsidRDefault="002C6845" w:rsidP="000B3AE4">
            <w:r>
              <w:t>HE7</w:t>
            </w:r>
          </w:p>
          <w:p w:rsidR="000B3AE4" w:rsidRPr="00CD794D" w:rsidRDefault="000B3AE4" w:rsidP="000B3AE4"/>
        </w:tc>
      </w:tr>
      <w:tr w:rsidR="000B1978" w:rsidRPr="005F5B98" w:rsidTr="00D771B8">
        <w:tc>
          <w:tcPr>
            <w:tcW w:w="4508" w:type="dxa"/>
          </w:tcPr>
          <w:p w:rsidR="000B1978" w:rsidRDefault="000B1978" w:rsidP="00D771B8">
            <w:r>
              <w:t>Will the module be offered to students from different levels? Please indicate which are applicable</w:t>
            </w:r>
          </w:p>
          <w:p w:rsidR="000B1978" w:rsidRDefault="000B1978" w:rsidP="00D771B8"/>
          <w:p w:rsidR="000B1978" w:rsidRDefault="000B1978" w:rsidP="00D771B8">
            <w:r>
              <w:t>(e.g. Level 3 UG module offered to postgraduate students, Level 6 PC module offered to PGR students etc)</w:t>
            </w:r>
          </w:p>
          <w:p w:rsidR="000B1978" w:rsidRDefault="000B1978" w:rsidP="00D771B8"/>
          <w:p w:rsidR="000B1978" w:rsidRPr="005F5B98" w:rsidRDefault="000B1978" w:rsidP="00D771B8"/>
        </w:tc>
        <w:tc>
          <w:tcPr>
            <w:tcW w:w="1842" w:type="dxa"/>
            <w:gridSpan w:val="3"/>
          </w:tcPr>
          <w:p w:rsidR="000B1978" w:rsidRPr="005F5B98" w:rsidRDefault="000B1978" w:rsidP="005A2D30">
            <w:pPr>
              <w:spacing w:beforeLines="20" w:afterLines="20"/>
            </w:pPr>
            <w:r>
              <w:t>No</w:t>
            </w:r>
          </w:p>
        </w:tc>
        <w:tc>
          <w:tcPr>
            <w:tcW w:w="1418" w:type="dxa"/>
            <w:gridSpan w:val="2"/>
          </w:tcPr>
          <w:p w:rsidR="000B1978" w:rsidRPr="005F5B98" w:rsidRDefault="000B1978" w:rsidP="005A2D30">
            <w:pPr>
              <w:spacing w:beforeLines="20" w:afterLines="20"/>
            </w:pPr>
            <w:r>
              <w:t>UG</w:t>
            </w:r>
          </w:p>
        </w:tc>
        <w:tc>
          <w:tcPr>
            <w:tcW w:w="1134" w:type="dxa"/>
            <w:gridSpan w:val="3"/>
          </w:tcPr>
          <w:p w:rsidR="000B1978" w:rsidRPr="005F5B98" w:rsidRDefault="000B1978" w:rsidP="005A2D30">
            <w:pPr>
              <w:spacing w:beforeLines="20" w:afterLines="20"/>
            </w:pPr>
            <w:r>
              <w:t>PC</w:t>
            </w:r>
          </w:p>
        </w:tc>
        <w:tc>
          <w:tcPr>
            <w:tcW w:w="992" w:type="dxa"/>
          </w:tcPr>
          <w:p w:rsidR="000B1978" w:rsidRPr="005F5B98" w:rsidRDefault="000B1978" w:rsidP="005A2D30">
            <w:pPr>
              <w:spacing w:beforeLines="20" w:afterLines="20"/>
            </w:pPr>
            <w:r>
              <w:t>PR</w:t>
            </w:r>
          </w:p>
        </w:tc>
      </w:tr>
      <w:tr w:rsidR="00AF2290" w:rsidRPr="00CD794D" w:rsidTr="00C80931">
        <w:tc>
          <w:tcPr>
            <w:tcW w:w="4508" w:type="dxa"/>
          </w:tcPr>
          <w:p w:rsidR="00995B3C" w:rsidRDefault="00995B3C" w:rsidP="00995B3C">
            <w:r>
              <w:t>When will the module be taught</w:t>
            </w:r>
          </w:p>
          <w:p w:rsidR="00AF2290" w:rsidRDefault="00AF2290" w:rsidP="00995B3C">
            <w:r>
              <w:t>(</w:t>
            </w:r>
            <w:r w:rsidR="00995B3C">
              <w:t>highlight as appropriate</w:t>
            </w:r>
            <w:r>
              <w:t>)</w:t>
            </w:r>
          </w:p>
          <w:p w:rsidR="006435C5" w:rsidRDefault="006435C5" w:rsidP="00995B3C"/>
        </w:tc>
        <w:tc>
          <w:tcPr>
            <w:tcW w:w="1134" w:type="dxa"/>
          </w:tcPr>
          <w:p w:rsidR="00995B3C" w:rsidRPr="002C6845" w:rsidRDefault="00995B3C" w:rsidP="00995B3C">
            <w:r w:rsidRPr="002C6845">
              <w:t>Semester</w:t>
            </w:r>
          </w:p>
          <w:p w:rsidR="00AF2290" w:rsidRPr="002C6845" w:rsidRDefault="00AF2290" w:rsidP="00995B3C">
            <w:pPr>
              <w:rPr>
                <w:strike/>
              </w:rPr>
            </w:pPr>
            <w:r w:rsidRPr="002C6845">
              <w:rPr>
                <w:strike/>
              </w:rPr>
              <w:t>1</w:t>
            </w:r>
          </w:p>
        </w:tc>
        <w:tc>
          <w:tcPr>
            <w:tcW w:w="1134" w:type="dxa"/>
            <w:gridSpan w:val="3"/>
          </w:tcPr>
          <w:p w:rsidR="00995B3C" w:rsidRPr="002C6845" w:rsidRDefault="00995B3C" w:rsidP="00995B3C">
            <w:r w:rsidRPr="002C6845">
              <w:t>Semester</w:t>
            </w:r>
          </w:p>
          <w:p w:rsidR="00AF2290" w:rsidRPr="002C6845" w:rsidRDefault="00AF2290" w:rsidP="00995B3C">
            <w:pPr>
              <w:rPr>
                <w:strike/>
              </w:rPr>
            </w:pPr>
            <w:r w:rsidRPr="002C6845">
              <w:rPr>
                <w:strike/>
              </w:rPr>
              <w:t>2</w:t>
            </w:r>
          </w:p>
        </w:tc>
        <w:tc>
          <w:tcPr>
            <w:tcW w:w="1275" w:type="dxa"/>
            <w:gridSpan w:val="2"/>
          </w:tcPr>
          <w:p w:rsidR="00995B3C" w:rsidRPr="002C6845" w:rsidRDefault="00995B3C" w:rsidP="00995B3C">
            <w:r w:rsidRPr="002C6845">
              <w:t>Term</w:t>
            </w:r>
          </w:p>
          <w:p w:rsidR="00AF2290" w:rsidRPr="002C6845" w:rsidRDefault="00AF2290" w:rsidP="00995B3C">
            <w:pPr>
              <w:rPr>
                <w:strike/>
              </w:rPr>
            </w:pPr>
            <w:r w:rsidRPr="002C6845">
              <w:rPr>
                <w:strike/>
              </w:rPr>
              <w:t>1</w:t>
            </w:r>
            <w:r w:rsidR="00995B3C" w:rsidRPr="002C6845">
              <w:rPr>
                <w:strike/>
              </w:rPr>
              <w:t xml:space="preserve"> </w:t>
            </w:r>
            <w:r w:rsidRPr="002C6845">
              <w:rPr>
                <w:strike/>
              </w:rPr>
              <w:t>/</w:t>
            </w:r>
            <w:r w:rsidR="00995B3C" w:rsidRPr="002C6845">
              <w:rPr>
                <w:strike/>
              </w:rPr>
              <w:t xml:space="preserve"> </w:t>
            </w:r>
            <w:r w:rsidRPr="002C6845">
              <w:rPr>
                <w:strike/>
              </w:rPr>
              <w:t>2</w:t>
            </w:r>
            <w:r w:rsidR="00995B3C" w:rsidRPr="002C6845">
              <w:rPr>
                <w:strike/>
              </w:rPr>
              <w:t xml:space="preserve"> </w:t>
            </w:r>
            <w:r w:rsidRPr="002C6845">
              <w:rPr>
                <w:strike/>
              </w:rPr>
              <w:t>/</w:t>
            </w:r>
            <w:r w:rsidR="00995B3C" w:rsidRPr="002C6845">
              <w:rPr>
                <w:strike/>
              </w:rPr>
              <w:t xml:space="preserve"> </w:t>
            </w:r>
            <w:r w:rsidRPr="002C6845">
              <w:rPr>
                <w:strike/>
              </w:rPr>
              <w:t>3</w:t>
            </w:r>
          </w:p>
        </w:tc>
        <w:tc>
          <w:tcPr>
            <w:tcW w:w="1843" w:type="dxa"/>
            <w:gridSpan w:val="3"/>
          </w:tcPr>
          <w:p w:rsidR="00995B3C" w:rsidRDefault="00AF2290" w:rsidP="00995B3C">
            <w:r>
              <w:t>Split module</w:t>
            </w:r>
            <w:r w:rsidR="00CC294B">
              <w:t xml:space="preserve"> – give dates</w:t>
            </w:r>
          </w:p>
          <w:p w:rsidR="002C6845" w:rsidRPr="00CD794D" w:rsidRDefault="002C6845" w:rsidP="00995B3C">
            <w:r>
              <w:t>Summer Vacation</w:t>
            </w:r>
          </w:p>
        </w:tc>
      </w:tr>
      <w:tr w:rsidR="00995B3C" w:rsidRPr="00CD794D" w:rsidTr="00C80931">
        <w:tc>
          <w:tcPr>
            <w:tcW w:w="4508" w:type="dxa"/>
          </w:tcPr>
          <w:p w:rsidR="00995B3C" w:rsidRPr="001C7BCC" w:rsidRDefault="00995B3C" w:rsidP="00995B3C">
            <w:r w:rsidRPr="001C7BCC">
              <w:t>Contact hours</w:t>
            </w:r>
            <w:r w:rsidR="002F189B" w:rsidRPr="001C7BCC">
              <w:t xml:space="preserve"> – </w:t>
            </w:r>
            <w:r w:rsidR="002F189B" w:rsidRPr="001C7BCC">
              <w:rPr>
                <w:i/>
                <w:iCs/>
              </w:rPr>
              <w:t>see also appendix 1</w:t>
            </w:r>
          </w:p>
          <w:p w:rsidR="00BB0344" w:rsidRPr="001C7BCC" w:rsidRDefault="00BB0344" w:rsidP="00BB0344"/>
        </w:tc>
        <w:tc>
          <w:tcPr>
            <w:tcW w:w="1134" w:type="dxa"/>
          </w:tcPr>
          <w:p w:rsidR="00995B3C" w:rsidRPr="001C7BCC" w:rsidRDefault="00995B3C" w:rsidP="00995B3C">
            <w:r w:rsidRPr="001C7BCC">
              <w:t>Teaching</w:t>
            </w:r>
          </w:p>
          <w:p w:rsidR="00A47963" w:rsidRPr="001C7BCC" w:rsidRDefault="00A47963" w:rsidP="00995B3C"/>
          <w:p w:rsidR="00A47963" w:rsidRPr="001C7BCC" w:rsidRDefault="001C7BCC" w:rsidP="00995B3C">
            <w:r w:rsidRPr="001C7BCC">
              <w:t>190</w:t>
            </w:r>
          </w:p>
        </w:tc>
        <w:tc>
          <w:tcPr>
            <w:tcW w:w="1134" w:type="dxa"/>
            <w:gridSpan w:val="3"/>
          </w:tcPr>
          <w:p w:rsidR="00995B3C" w:rsidRPr="001C7BCC" w:rsidRDefault="00995B3C" w:rsidP="00995B3C">
            <w:r w:rsidRPr="001C7BCC">
              <w:t>Placement</w:t>
            </w:r>
          </w:p>
          <w:p w:rsidR="00A47963" w:rsidRPr="001C7BCC" w:rsidRDefault="00A47963" w:rsidP="00995B3C"/>
          <w:p w:rsidR="00A47963" w:rsidRPr="001C7BCC" w:rsidRDefault="00A47963" w:rsidP="00995B3C">
            <w:r w:rsidRPr="001C7BCC">
              <w:t>0</w:t>
            </w:r>
          </w:p>
        </w:tc>
        <w:tc>
          <w:tcPr>
            <w:tcW w:w="1866" w:type="dxa"/>
            <w:gridSpan w:val="3"/>
          </w:tcPr>
          <w:p w:rsidR="00995B3C" w:rsidRPr="001C7BCC" w:rsidRDefault="00995B3C" w:rsidP="00995B3C">
            <w:r w:rsidRPr="001C7BCC">
              <w:t>Independent study</w:t>
            </w:r>
          </w:p>
          <w:p w:rsidR="00A47963" w:rsidRPr="001C7BCC" w:rsidRDefault="00A47963" w:rsidP="00995B3C"/>
          <w:p w:rsidR="00A47963" w:rsidRPr="001C7BCC" w:rsidRDefault="001C7BCC" w:rsidP="00995B3C">
            <w:r w:rsidRPr="001C7BCC">
              <w:t>110</w:t>
            </w:r>
          </w:p>
        </w:tc>
        <w:tc>
          <w:tcPr>
            <w:tcW w:w="1252" w:type="dxa"/>
            <w:gridSpan w:val="2"/>
          </w:tcPr>
          <w:p w:rsidR="00995B3C" w:rsidRPr="001C7BCC" w:rsidRDefault="00995B3C" w:rsidP="00995B3C">
            <w:r w:rsidRPr="001C7BCC">
              <w:t>Total</w:t>
            </w:r>
          </w:p>
          <w:p w:rsidR="00A47963" w:rsidRPr="001C7BCC" w:rsidRDefault="00A47963" w:rsidP="00995B3C"/>
          <w:p w:rsidR="00995B3C" w:rsidRPr="001C7BCC" w:rsidRDefault="002C6845" w:rsidP="002C6845">
            <w:r w:rsidRPr="001C7BCC">
              <w:t>300</w:t>
            </w:r>
          </w:p>
        </w:tc>
      </w:tr>
      <w:tr w:rsidR="000B3AE4" w:rsidRPr="00CD794D" w:rsidTr="00C80931">
        <w:tc>
          <w:tcPr>
            <w:tcW w:w="4508" w:type="dxa"/>
          </w:tcPr>
          <w:p w:rsidR="000B3AE4" w:rsidRDefault="000B3AE4" w:rsidP="00995B3C">
            <w:r>
              <w:t>Where will the module be taught</w:t>
            </w:r>
          </w:p>
        </w:tc>
        <w:tc>
          <w:tcPr>
            <w:tcW w:w="5386" w:type="dxa"/>
            <w:gridSpan w:val="9"/>
          </w:tcPr>
          <w:p w:rsidR="000B3AE4" w:rsidRDefault="000B3AE4" w:rsidP="00995B3C"/>
          <w:p w:rsidR="000B3AE4" w:rsidRDefault="002C6845" w:rsidP="00995B3C">
            <w:r>
              <w:t>Rome</w:t>
            </w:r>
          </w:p>
        </w:tc>
      </w:tr>
      <w:tr w:rsidR="000B3AE4" w:rsidRPr="00CD794D" w:rsidTr="00C80931">
        <w:tc>
          <w:tcPr>
            <w:tcW w:w="4508" w:type="dxa"/>
          </w:tcPr>
          <w:p w:rsidR="000B3AE4" w:rsidRDefault="000B3AE4" w:rsidP="00995B3C">
            <w:r>
              <w:t>Will any other institution be providing teaching on this module?</w:t>
            </w:r>
          </w:p>
        </w:tc>
        <w:tc>
          <w:tcPr>
            <w:tcW w:w="1134" w:type="dxa"/>
          </w:tcPr>
          <w:p w:rsidR="000B3AE4" w:rsidRDefault="000B3AE4" w:rsidP="00995B3C">
            <w:r>
              <w:t>NO</w:t>
            </w:r>
          </w:p>
        </w:tc>
        <w:tc>
          <w:tcPr>
            <w:tcW w:w="1134" w:type="dxa"/>
            <w:gridSpan w:val="3"/>
          </w:tcPr>
          <w:p w:rsidR="000B3AE4" w:rsidRPr="00A47963" w:rsidRDefault="000B3AE4" w:rsidP="00995B3C">
            <w:pPr>
              <w:rPr>
                <w:strike/>
              </w:rPr>
            </w:pPr>
            <w:r w:rsidRPr="00A47963">
              <w:rPr>
                <w:strike/>
              </w:rPr>
              <w:t>YES</w:t>
            </w:r>
          </w:p>
        </w:tc>
        <w:tc>
          <w:tcPr>
            <w:tcW w:w="3118" w:type="dxa"/>
            <w:gridSpan w:val="5"/>
          </w:tcPr>
          <w:p w:rsidR="000B3AE4" w:rsidRPr="00A47963" w:rsidRDefault="000B3AE4" w:rsidP="00995B3C">
            <w:pPr>
              <w:rPr>
                <w:strike/>
              </w:rPr>
            </w:pPr>
            <w:r w:rsidRPr="00A47963">
              <w:rPr>
                <w:strike/>
              </w:rPr>
              <w:t>Name of institution</w:t>
            </w:r>
          </w:p>
          <w:p w:rsidR="00BA2DD0" w:rsidRPr="00A47963" w:rsidRDefault="00BA2DD0" w:rsidP="00995B3C">
            <w:pPr>
              <w:rPr>
                <w:strike/>
              </w:rPr>
            </w:pPr>
          </w:p>
          <w:p w:rsidR="00BA2DD0" w:rsidRPr="00A47963" w:rsidRDefault="00BA2DD0" w:rsidP="00995B3C">
            <w:pPr>
              <w:rPr>
                <w:strike/>
              </w:rPr>
            </w:pPr>
          </w:p>
        </w:tc>
      </w:tr>
      <w:tr w:rsidR="00995B3C" w:rsidRPr="00CD794D" w:rsidTr="00C80931">
        <w:tc>
          <w:tcPr>
            <w:tcW w:w="4508" w:type="dxa"/>
          </w:tcPr>
          <w:p w:rsidR="00995B3C" w:rsidRPr="00CD794D" w:rsidRDefault="00995B3C" w:rsidP="00995B3C">
            <w:r>
              <w:t>P</w:t>
            </w:r>
            <w:r w:rsidRPr="00CD794D">
              <w:t>re-requisite and/or co-requisite modules</w:t>
            </w:r>
          </w:p>
        </w:tc>
        <w:tc>
          <w:tcPr>
            <w:tcW w:w="1134" w:type="dxa"/>
          </w:tcPr>
          <w:p w:rsidR="00995B3C" w:rsidRDefault="00995B3C" w:rsidP="00995B3C">
            <w:r>
              <w:t>Pre-requisite</w:t>
            </w:r>
          </w:p>
        </w:tc>
        <w:tc>
          <w:tcPr>
            <w:tcW w:w="1134" w:type="dxa"/>
            <w:gridSpan w:val="3"/>
          </w:tcPr>
          <w:p w:rsidR="00995B3C" w:rsidRPr="00CD794D" w:rsidRDefault="00995B3C" w:rsidP="00995B3C">
            <w:r>
              <w:t>Co-requisite</w:t>
            </w:r>
          </w:p>
        </w:tc>
        <w:tc>
          <w:tcPr>
            <w:tcW w:w="3118" w:type="dxa"/>
            <w:gridSpan w:val="5"/>
          </w:tcPr>
          <w:p w:rsidR="00995B3C" w:rsidRDefault="00995B3C" w:rsidP="00995B3C">
            <w:r>
              <w:t>None</w:t>
            </w:r>
          </w:p>
          <w:p w:rsidR="00995B3C" w:rsidRPr="00CD794D" w:rsidRDefault="00995B3C" w:rsidP="00995B3C"/>
        </w:tc>
      </w:tr>
      <w:tr w:rsidR="009F11E0" w:rsidRPr="00CD794D" w:rsidTr="00C80931">
        <w:tc>
          <w:tcPr>
            <w:tcW w:w="4508" w:type="dxa"/>
          </w:tcPr>
          <w:p w:rsidR="009F11E0" w:rsidRPr="00CD794D" w:rsidRDefault="009F11E0" w:rsidP="00995B3C">
            <w:r w:rsidRPr="00CD794D">
              <w:t>Programmes in which the module is core</w:t>
            </w:r>
          </w:p>
        </w:tc>
        <w:tc>
          <w:tcPr>
            <w:tcW w:w="2268" w:type="dxa"/>
            <w:gridSpan w:val="4"/>
          </w:tcPr>
          <w:p w:rsidR="009F11E0" w:rsidRDefault="009F11E0" w:rsidP="00995B3C">
            <w:r>
              <w:t>Programme code</w:t>
            </w:r>
            <w:r w:rsidR="00995B3C">
              <w:t>(s)</w:t>
            </w:r>
          </w:p>
          <w:p w:rsidR="00D7464E" w:rsidRPr="00CD794D" w:rsidRDefault="00D7464E" w:rsidP="00995B3C">
            <w:r>
              <w:t>LLL</w:t>
            </w:r>
          </w:p>
        </w:tc>
        <w:tc>
          <w:tcPr>
            <w:tcW w:w="3118" w:type="dxa"/>
            <w:gridSpan w:val="5"/>
          </w:tcPr>
          <w:p w:rsidR="00995B3C" w:rsidRDefault="009F11E0" w:rsidP="00995B3C">
            <w:r>
              <w:t xml:space="preserve">Part </w:t>
            </w:r>
            <w:r w:rsidR="00995B3C">
              <w:t>(year)</w:t>
            </w:r>
          </w:p>
          <w:p w:rsidR="00995B3C" w:rsidRPr="00CD794D" w:rsidRDefault="00995B3C" w:rsidP="00995B3C"/>
        </w:tc>
      </w:tr>
      <w:tr w:rsidR="009F11E0" w:rsidRPr="00CD794D" w:rsidTr="00C80931">
        <w:tc>
          <w:tcPr>
            <w:tcW w:w="4508" w:type="dxa"/>
          </w:tcPr>
          <w:p w:rsidR="009F11E0" w:rsidRPr="00CD794D" w:rsidRDefault="009F11E0" w:rsidP="00995B3C">
            <w:r w:rsidRPr="00CD794D">
              <w:t>Progra</w:t>
            </w:r>
            <w:r>
              <w:t>mmes in which the module is compulsory</w:t>
            </w:r>
          </w:p>
        </w:tc>
        <w:tc>
          <w:tcPr>
            <w:tcW w:w="2268" w:type="dxa"/>
            <w:gridSpan w:val="4"/>
          </w:tcPr>
          <w:p w:rsidR="009F11E0" w:rsidRPr="00CD794D" w:rsidRDefault="009F11E0" w:rsidP="00995B3C">
            <w:r>
              <w:t>Programme code</w:t>
            </w:r>
            <w:r w:rsidR="00995B3C">
              <w:t>(s)</w:t>
            </w:r>
          </w:p>
        </w:tc>
        <w:tc>
          <w:tcPr>
            <w:tcW w:w="3118" w:type="dxa"/>
            <w:gridSpan w:val="5"/>
          </w:tcPr>
          <w:p w:rsidR="009F11E0" w:rsidRDefault="009F11E0" w:rsidP="00995B3C">
            <w:r>
              <w:t xml:space="preserve">Part </w:t>
            </w:r>
            <w:r w:rsidR="00995B3C">
              <w:t>(year)</w:t>
            </w:r>
          </w:p>
          <w:p w:rsidR="00995B3C" w:rsidRPr="00CD794D" w:rsidRDefault="00995B3C" w:rsidP="00995B3C"/>
        </w:tc>
      </w:tr>
      <w:tr w:rsidR="009F11E0" w:rsidRPr="00CD794D" w:rsidTr="00C80931">
        <w:tc>
          <w:tcPr>
            <w:tcW w:w="4508" w:type="dxa"/>
          </w:tcPr>
          <w:p w:rsidR="009F11E0" w:rsidRPr="00CD794D" w:rsidRDefault="009F11E0" w:rsidP="00995B3C">
            <w:r w:rsidRPr="00CD794D">
              <w:t>Progra</w:t>
            </w:r>
            <w:r>
              <w:t>mmes in which the module is optional</w:t>
            </w:r>
          </w:p>
        </w:tc>
        <w:tc>
          <w:tcPr>
            <w:tcW w:w="2268" w:type="dxa"/>
            <w:gridSpan w:val="4"/>
          </w:tcPr>
          <w:p w:rsidR="00A47963" w:rsidRPr="00CD794D" w:rsidRDefault="009F11E0" w:rsidP="00A47963">
            <w:r>
              <w:t>Programme code</w:t>
            </w:r>
            <w:r w:rsidR="00995B3C">
              <w:t>(s)</w:t>
            </w:r>
          </w:p>
        </w:tc>
        <w:tc>
          <w:tcPr>
            <w:tcW w:w="3118" w:type="dxa"/>
            <w:gridSpan w:val="5"/>
          </w:tcPr>
          <w:p w:rsidR="00A47963" w:rsidRPr="00CD794D" w:rsidRDefault="009F11E0" w:rsidP="00995B3C">
            <w:r>
              <w:t xml:space="preserve">Part </w:t>
            </w:r>
            <w:r w:rsidR="00995B3C">
              <w:t>(year)</w:t>
            </w:r>
          </w:p>
        </w:tc>
      </w:tr>
      <w:tr w:rsidR="00AF2290" w:rsidRPr="00CD794D" w:rsidTr="00C80931">
        <w:tc>
          <w:tcPr>
            <w:tcW w:w="4508" w:type="dxa"/>
          </w:tcPr>
          <w:p w:rsidR="00AF2290" w:rsidRPr="002C6845" w:rsidRDefault="00AF2290" w:rsidP="00995B3C">
            <w:r w:rsidRPr="002C6845">
              <w:t>Subject specific elective</w:t>
            </w:r>
          </w:p>
        </w:tc>
        <w:tc>
          <w:tcPr>
            <w:tcW w:w="2268" w:type="dxa"/>
            <w:gridSpan w:val="4"/>
          </w:tcPr>
          <w:p w:rsidR="00AF2290" w:rsidRPr="002C6845" w:rsidRDefault="00AF2290" w:rsidP="00995B3C">
            <w:pPr>
              <w:rPr>
                <w:strike/>
              </w:rPr>
            </w:pPr>
            <w:r w:rsidRPr="002C6845">
              <w:rPr>
                <w:strike/>
              </w:rPr>
              <w:t>YES</w:t>
            </w:r>
          </w:p>
        </w:tc>
        <w:tc>
          <w:tcPr>
            <w:tcW w:w="3118" w:type="dxa"/>
            <w:gridSpan w:val="5"/>
          </w:tcPr>
          <w:p w:rsidR="00AF2290" w:rsidRPr="002C6845" w:rsidRDefault="00AF2290" w:rsidP="00995B3C">
            <w:r w:rsidRPr="002C6845">
              <w:t>NO</w:t>
            </w:r>
          </w:p>
        </w:tc>
      </w:tr>
      <w:tr w:rsidR="00AF2290" w:rsidRPr="00CD794D" w:rsidTr="00C80931">
        <w:tc>
          <w:tcPr>
            <w:tcW w:w="4508" w:type="dxa"/>
          </w:tcPr>
          <w:p w:rsidR="00AF2290" w:rsidRPr="002C6845" w:rsidRDefault="00AF2290" w:rsidP="00995B3C">
            <w:r w:rsidRPr="002C6845">
              <w:t>Free elective (delete as appropriate)</w:t>
            </w:r>
          </w:p>
        </w:tc>
        <w:tc>
          <w:tcPr>
            <w:tcW w:w="2268" w:type="dxa"/>
            <w:gridSpan w:val="4"/>
          </w:tcPr>
          <w:p w:rsidR="00AF2290" w:rsidRPr="002C6845" w:rsidRDefault="00AF2290" w:rsidP="00995B3C">
            <w:pPr>
              <w:rPr>
                <w:strike/>
              </w:rPr>
            </w:pPr>
            <w:r w:rsidRPr="002C6845">
              <w:rPr>
                <w:strike/>
              </w:rPr>
              <w:t>YES</w:t>
            </w:r>
          </w:p>
        </w:tc>
        <w:tc>
          <w:tcPr>
            <w:tcW w:w="3118" w:type="dxa"/>
            <w:gridSpan w:val="5"/>
          </w:tcPr>
          <w:p w:rsidR="00AF2290" w:rsidRPr="002C6845" w:rsidRDefault="00AF2290" w:rsidP="00995B3C">
            <w:r w:rsidRPr="002C6845">
              <w:t>NO</w:t>
            </w:r>
          </w:p>
        </w:tc>
      </w:tr>
      <w:tr w:rsidR="00995B3C" w:rsidRPr="00CD794D" w:rsidTr="00C80931">
        <w:tc>
          <w:tcPr>
            <w:tcW w:w="4508" w:type="dxa"/>
          </w:tcPr>
          <w:p w:rsidR="00995B3C" w:rsidRPr="00CD794D" w:rsidRDefault="006435C5" w:rsidP="00995B3C">
            <w:r>
              <w:t xml:space="preserve">Capped number of places </w:t>
            </w:r>
            <w:r w:rsidR="00995B3C">
              <w:t>restriction</w:t>
            </w:r>
          </w:p>
        </w:tc>
        <w:tc>
          <w:tcPr>
            <w:tcW w:w="1134" w:type="dxa"/>
          </w:tcPr>
          <w:p w:rsidR="00995B3C" w:rsidRDefault="00995B3C" w:rsidP="00995B3C">
            <w:r>
              <w:t>NO</w:t>
            </w:r>
          </w:p>
        </w:tc>
        <w:tc>
          <w:tcPr>
            <w:tcW w:w="1134" w:type="dxa"/>
            <w:gridSpan w:val="3"/>
          </w:tcPr>
          <w:p w:rsidR="00995B3C" w:rsidRPr="00A47963" w:rsidRDefault="00995B3C" w:rsidP="00995B3C">
            <w:pPr>
              <w:rPr>
                <w:strike/>
              </w:rPr>
            </w:pPr>
            <w:r w:rsidRPr="00A47963">
              <w:rPr>
                <w:strike/>
              </w:rPr>
              <w:t>YES</w:t>
            </w:r>
          </w:p>
        </w:tc>
        <w:tc>
          <w:tcPr>
            <w:tcW w:w="3118" w:type="dxa"/>
            <w:gridSpan w:val="5"/>
          </w:tcPr>
          <w:p w:rsidR="000B3AE4" w:rsidRPr="00A47963" w:rsidRDefault="00995B3C" w:rsidP="000B3AE4">
            <w:pPr>
              <w:rPr>
                <w:strike/>
              </w:rPr>
            </w:pPr>
            <w:r w:rsidRPr="00A47963">
              <w:rPr>
                <w:strike/>
              </w:rPr>
              <w:t>Maximum number</w:t>
            </w:r>
          </w:p>
          <w:p w:rsidR="000B3AE4" w:rsidRDefault="000B3AE4" w:rsidP="000B3AE4"/>
        </w:tc>
      </w:tr>
      <w:tr w:rsidR="00BE6DC7" w:rsidRPr="00CD794D" w:rsidTr="003C5012">
        <w:tc>
          <w:tcPr>
            <w:tcW w:w="4508" w:type="dxa"/>
          </w:tcPr>
          <w:p w:rsidR="00BE6DC7" w:rsidRPr="00CD794D" w:rsidRDefault="00BE6DC7" w:rsidP="00995B3C">
            <w:r>
              <w:lastRenderedPageBreak/>
              <w:t>Date of approval by Faculty Programme Committee:</w:t>
            </w:r>
          </w:p>
        </w:tc>
        <w:tc>
          <w:tcPr>
            <w:tcW w:w="5386" w:type="dxa"/>
            <w:gridSpan w:val="9"/>
          </w:tcPr>
          <w:p w:rsidR="00BE6DC7" w:rsidRPr="00CD794D" w:rsidRDefault="00A47963" w:rsidP="002C6845">
            <w:r>
              <w:t xml:space="preserve">February 2014 (as </w:t>
            </w:r>
            <w:r w:rsidR="002C6845">
              <w:t>level 7</w:t>
            </w:r>
            <w:r>
              <w:t>)</w:t>
            </w:r>
          </w:p>
        </w:tc>
      </w:tr>
    </w:tbl>
    <w:p w:rsidR="00956B40" w:rsidRDefault="00956B40" w:rsidP="00995B3C"/>
    <w:p w:rsidR="00C80931" w:rsidRPr="00C80931" w:rsidRDefault="00C80931" w:rsidP="00492780">
      <w:pPr>
        <w:rPr>
          <w:i/>
          <w:iCs/>
        </w:rPr>
      </w:pPr>
      <w:r w:rsidRPr="00C80931">
        <w:rPr>
          <w:i/>
          <w:iCs/>
        </w:rPr>
        <w:t xml:space="preserve">For </w:t>
      </w:r>
      <w:r w:rsidR="00492780">
        <w:rPr>
          <w:i/>
          <w:iCs/>
        </w:rPr>
        <w:t>SAA use</w:t>
      </w:r>
      <w:r w:rsidRPr="00C80931">
        <w:rPr>
          <w:i/>
          <w:iCs/>
        </w:rPr>
        <w:t xml:space="preserve"> only</w:t>
      </w:r>
      <w:r w:rsidR="00492780">
        <w:rPr>
          <w:i/>
          <w:i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tblGrid>
      <w:tr w:rsidR="00492780" w:rsidTr="007B61DE">
        <w:tc>
          <w:tcPr>
            <w:tcW w:w="1809" w:type="dxa"/>
            <w:shd w:val="clear" w:color="auto" w:fill="auto"/>
          </w:tcPr>
          <w:p w:rsidR="00492780" w:rsidRDefault="00492780" w:rsidP="00C80931">
            <w:r>
              <w:t>HESA cost centre</w:t>
            </w:r>
          </w:p>
        </w:tc>
      </w:tr>
      <w:tr w:rsidR="00492780" w:rsidTr="007B61DE">
        <w:tc>
          <w:tcPr>
            <w:tcW w:w="1809" w:type="dxa"/>
            <w:shd w:val="clear" w:color="auto" w:fill="auto"/>
          </w:tcPr>
          <w:p w:rsidR="006D2D46" w:rsidRDefault="006D2D46" w:rsidP="00C80931"/>
        </w:tc>
      </w:tr>
    </w:tbl>
    <w:p w:rsidR="00C80931" w:rsidRDefault="00C80931" w:rsidP="00995B3C"/>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79"/>
        <w:gridCol w:w="2410"/>
      </w:tblGrid>
      <w:tr w:rsidR="00492780" w:rsidRPr="006D2D46" w:rsidTr="006D2D46">
        <w:tc>
          <w:tcPr>
            <w:tcW w:w="7479" w:type="dxa"/>
            <w:shd w:val="clear" w:color="auto" w:fill="auto"/>
          </w:tcPr>
          <w:p w:rsidR="00492780" w:rsidRPr="006D2D46" w:rsidRDefault="00492780" w:rsidP="00492780">
            <w:pPr>
              <w:rPr>
                <w:b/>
                <w:bCs/>
              </w:rPr>
            </w:pPr>
            <w:r w:rsidRPr="006D2D46">
              <w:rPr>
                <w:b/>
                <w:bCs/>
              </w:rPr>
              <w:t>Action</w:t>
            </w:r>
          </w:p>
        </w:tc>
        <w:tc>
          <w:tcPr>
            <w:tcW w:w="2410" w:type="dxa"/>
          </w:tcPr>
          <w:p w:rsidR="00492780" w:rsidRPr="006D2D46" w:rsidRDefault="00492780" w:rsidP="00492780">
            <w:pPr>
              <w:rPr>
                <w:b/>
                <w:bCs/>
              </w:rPr>
            </w:pPr>
            <w:r w:rsidRPr="006D2D46">
              <w:rPr>
                <w:b/>
                <w:bCs/>
              </w:rPr>
              <w:t>Date</w:t>
            </w:r>
          </w:p>
        </w:tc>
      </w:tr>
      <w:tr w:rsidR="00492780" w:rsidTr="006D2D46">
        <w:tc>
          <w:tcPr>
            <w:tcW w:w="7479" w:type="dxa"/>
            <w:shd w:val="clear" w:color="auto" w:fill="auto"/>
          </w:tcPr>
          <w:p w:rsidR="00492780" w:rsidRDefault="00492780" w:rsidP="00492780">
            <w:r>
              <w:t>Module created by CTT</w:t>
            </w:r>
          </w:p>
        </w:tc>
        <w:tc>
          <w:tcPr>
            <w:tcW w:w="2410" w:type="dxa"/>
          </w:tcPr>
          <w:p w:rsidR="00492780" w:rsidRDefault="00492780" w:rsidP="00492780"/>
        </w:tc>
      </w:tr>
      <w:tr w:rsidR="00492780" w:rsidTr="006D2D46">
        <w:tc>
          <w:tcPr>
            <w:tcW w:w="7479" w:type="dxa"/>
            <w:shd w:val="clear" w:color="auto" w:fill="auto"/>
          </w:tcPr>
          <w:p w:rsidR="00492780" w:rsidRDefault="00492780" w:rsidP="00492780">
            <w:r>
              <w:t>Module code/CRN notified to Student Office</w:t>
            </w:r>
          </w:p>
        </w:tc>
        <w:tc>
          <w:tcPr>
            <w:tcW w:w="2410" w:type="dxa"/>
          </w:tcPr>
          <w:p w:rsidR="00492780" w:rsidRDefault="00492780" w:rsidP="00492780"/>
        </w:tc>
      </w:tr>
      <w:tr w:rsidR="00492780" w:rsidTr="006D2D46">
        <w:tc>
          <w:tcPr>
            <w:tcW w:w="7479" w:type="dxa"/>
            <w:shd w:val="clear" w:color="auto" w:fill="auto"/>
          </w:tcPr>
          <w:p w:rsidR="00492780" w:rsidRDefault="00492780" w:rsidP="00492780">
            <w:r>
              <w:t>Module code/CRN notified to academic programme team</w:t>
            </w:r>
          </w:p>
        </w:tc>
        <w:tc>
          <w:tcPr>
            <w:tcW w:w="2410" w:type="dxa"/>
          </w:tcPr>
          <w:p w:rsidR="00492780" w:rsidRDefault="00492780" w:rsidP="00492780"/>
        </w:tc>
      </w:tr>
      <w:tr w:rsidR="00492780" w:rsidTr="006D2D46">
        <w:tc>
          <w:tcPr>
            <w:tcW w:w="7479" w:type="dxa"/>
            <w:shd w:val="clear" w:color="auto" w:fill="auto"/>
          </w:tcPr>
          <w:p w:rsidR="00492780" w:rsidRDefault="00492780" w:rsidP="00492780">
            <w:r>
              <w:t xml:space="preserve">Request to </w:t>
            </w:r>
            <w:hyperlink r:id="rId12" w:history="1">
              <w:r w:rsidRPr="00124D4E">
                <w:rPr>
                  <w:rStyle w:val="Hyperlink"/>
                </w:rPr>
                <w:t>Webamends@soton.ac.uk</w:t>
              </w:r>
            </w:hyperlink>
            <w:r>
              <w:t xml:space="preserve"> to upload key text to Academic Unit website</w:t>
            </w:r>
          </w:p>
        </w:tc>
        <w:tc>
          <w:tcPr>
            <w:tcW w:w="2410" w:type="dxa"/>
          </w:tcPr>
          <w:p w:rsidR="00492780" w:rsidRDefault="00492780" w:rsidP="00492780"/>
        </w:tc>
      </w:tr>
      <w:tr w:rsidR="00492780" w:rsidTr="006D2D46">
        <w:tc>
          <w:tcPr>
            <w:tcW w:w="7479" w:type="dxa"/>
            <w:shd w:val="clear" w:color="auto" w:fill="auto"/>
          </w:tcPr>
          <w:p w:rsidR="00492780" w:rsidRDefault="00492780" w:rsidP="006D2D46">
            <w:r>
              <w:t xml:space="preserve">Notification to CTT of weblink </w:t>
            </w:r>
            <w:r w:rsidR="006D2D46">
              <w:t xml:space="preserve">for module information (for online optional choice) </w:t>
            </w:r>
            <w:r>
              <w:t xml:space="preserve"> </w:t>
            </w:r>
          </w:p>
        </w:tc>
        <w:tc>
          <w:tcPr>
            <w:tcW w:w="2410" w:type="dxa"/>
          </w:tcPr>
          <w:p w:rsidR="00492780" w:rsidRDefault="00492780" w:rsidP="00492780"/>
        </w:tc>
      </w:tr>
      <w:tr w:rsidR="00492780" w:rsidTr="006D2D46">
        <w:tc>
          <w:tcPr>
            <w:tcW w:w="7479" w:type="dxa"/>
            <w:shd w:val="clear" w:color="auto" w:fill="auto"/>
          </w:tcPr>
          <w:p w:rsidR="00492780" w:rsidRDefault="00492780" w:rsidP="00492780">
            <w:r>
              <w:t>Module profile uploaded to LTERAP</w:t>
            </w:r>
          </w:p>
        </w:tc>
        <w:tc>
          <w:tcPr>
            <w:tcW w:w="2410" w:type="dxa"/>
          </w:tcPr>
          <w:p w:rsidR="00492780" w:rsidRDefault="00492780" w:rsidP="00492780"/>
        </w:tc>
      </w:tr>
    </w:tbl>
    <w:p w:rsidR="00492780" w:rsidRDefault="00492780" w:rsidP="00995B3C"/>
    <w:p w:rsidR="00492780" w:rsidRDefault="00492780" w:rsidP="00995B3C">
      <w:r>
        <w:rPr>
          <w:i/>
          <w:iCs/>
        </w:rPr>
        <w:t>For Planning use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1276"/>
        <w:gridCol w:w="1134"/>
        <w:gridCol w:w="1418"/>
        <w:gridCol w:w="1559"/>
        <w:gridCol w:w="1523"/>
      </w:tblGrid>
      <w:tr w:rsidR="00492780" w:rsidTr="00492780">
        <w:tc>
          <w:tcPr>
            <w:tcW w:w="3544" w:type="dxa"/>
            <w:gridSpan w:val="3"/>
            <w:shd w:val="clear" w:color="auto" w:fill="auto"/>
          </w:tcPr>
          <w:p w:rsidR="00492780" w:rsidRDefault="00492780" w:rsidP="00492780">
            <w:r>
              <w:t>Subject (JACS) code (max 3)</w:t>
            </w:r>
          </w:p>
        </w:tc>
        <w:tc>
          <w:tcPr>
            <w:tcW w:w="4500" w:type="dxa"/>
            <w:gridSpan w:val="3"/>
            <w:shd w:val="clear" w:color="auto" w:fill="auto"/>
          </w:tcPr>
          <w:p w:rsidR="00492780" w:rsidRDefault="00492780" w:rsidP="00492780">
            <w:r>
              <w:t>Subject code proportions (max 3) to total 100%</w:t>
            </w:r>
          </w:p>
        </w:tc>
      </w:tr>
      <w:tr w:rsidR="00492780" w:rsidTr="00492780">
        <w:tc>
          <w:tcPr>
            <w:tcW w:w="1134" w:type="dxa"/>
            <w:shd w:val="clear" w:color="auto" w:fill="auto"/>
          </w:tcPr>
          <w:p w:rsidR="00492780" w:rsidRDefault="00492780" w:rsidP="00492780"/>
        </w:tc>
        <w:tc>
          <w:tcPr>
            <w:tcW w:w="1276" w:type="dxa"/>
            <w:shd w:val="clear" w:color="auto" w:fill="auto"/>
          </w:tcPr>
          <w:p w:rsidR="00492780" w:rsidRDefault="00492780" w:rsidP="00492780"/>
        </w:tc>
        <w:tc>
          <w:tcPr>
            <w:tcW w:w="1134" w:type="dxa"/>
            <w:shd w:val="clear" w:color="auto" w:fill="auto"/>
          </w:tcPr>
          <w:p w:rsidR="00492780" w:rsidRDefault="00492780" w:rsidP="00492780"/>
        </w:tc>
        <w:tc>
          <w:tcPr>
            <w:tcW w:w="1418" w:type="dxa"/>
            <w:shd w:val="clear" w:color="auto" w:fill="auto"/>
          </w:tcPr>
          <w:p w:rsidR="00492780" w:rsidRDefault="00492780" w:rsidP="00492780"/>
        </w:tc>
        <w:tc>
          <w:tcPr>
            <w:tcW w:w="1559" w:type="dxa"/>
            <w:shd w:val="clear" w:color="auto" w:fill="auto"/>
          </w:tcPr>
          <w:p w:rsidR="00492780" w:rsidRDefault="00492780" w:rsidP="00492780"/>
        </w:tc>
        <w:tc>
          <w:tcPr>
            <w:tcW w:w="1523" w:type="dxa"/>
            <w:shd w:val="clear" w:color="auto" w:fill="auto"/>
          </w:tcPr>
          <w:p w:rsidR="00492780" w:rsidRDefault="00492780" w:rsidP="00492780"/>
        </w:tc>
      </w:tr>
    </w:tbl>
    <w:p w:rsidR="00492780" w:rsidRDefault="00492780" w:rsidP="00995B3C"/>
    <w:p w:rsidR="002F4E94" w:rsidRDefault="002F4E94" w:rsidP="002F4E94">
      <w:pPr>
        <w:pStyle w:val="QAhandbookheading1"/>
      </w:pPr>
      <w:r>
        <w:t>Module overview</w:t>
      </w:r>
    </w:p>
    <w:p w:rsidR="002F4E94" w:rsidRDefault="007C21BF" w:rsidP="002F4E94">
      <w:r>
        <w:pict>
          <v:rect id="_x0000_i1026" style="width:0;height:1.5pt" o:hralign="center" o:hrstd="t" o:hr="t" fillcolor="#aca899" stroked="f"/>
        </w:pict>
      </w:r>
    </w:p>
    <w:p w:rsidR="00A47963" w:rsidRDefault="00A47963" w:rsidP="00A47963"/>
    <w:p w:rsidR="002C6845" w:rsidRPr="00FC0EFB" w:rsidRDefault="002C6845" w:rsidP="002C6845">
      <w:pPr>
        <w:rPr>
          <w:sz w:val="20"/>
          <w:szCs w:val="20"/>
        </w:rPr>
      </w:pPr>
      <w:r w:rsidRPr="00FC0EFB">
        <w:rPr>
          <w:sz w:val="20"/>
          <w:szCs w:val="20"/>
        </w:rPr>
        <w:t>The fieldschool is hosted by the Portus Project, established six years ago with an aim to study the maritime port of Imperial Rome, Portus, located at the mouth of the Tiber (Italy). Led by the University of Southampton, the project is run as an international collaboration with a number of partners. Due to its academic excellence and cutting-edge innovation in fieldwork techniques, Portus is currently a leading Roman archaeology excavation recognized as such by the highest academic funding bodies, whose support it continues to enjoy, as well as wide media coverage.</w:t>
      </w:r>
    </w:p>
    <w:p w:rsidR="002C6845" w:rsidRPr="00FC0EFB" w:rsidRDefault="002C6845" w:rsidP="002C6845">
      <w:pPr>
        <w:rPr>
          <w:sz w:val="20"/>
          <w:szCs w:val="20"/>
        </w:rPr>
      </w:pPr>
    </w:p>
    <w:p w:rsidR="00956B40" w:rsidRDefault="00956B40" w:rsidP="00995B3C">
      <w:pPr>
        <w:pStyle w:val="QAhandbookheading1"/>
      </w:pPr>
      <w:r>
        <w:t>Aims and learning outcomes</w:t>
      </w:r>
    </w:p>
    <w:p w:rsidR="00B34D1A" w:rsidRDefault="007C21BF" w:rsidP="00995B3C">
      <w:r>
        <w:pict>
          <v:rect id="_x0000_i1027" style="width:0;height:1.5pt" o:hralign="center" o:hrstd="t" o:hr="t" fillcolor="#aca899" stroked="f"/>
        </w:pict>
      </w:r>
    </w:p>
    <w:p w:rsidR="002C6845" w:rsidRPr="00FC0EFB" w:rsidRDefault="002C6845" w:rsidP="002C6845">
      <w:pPr>
        <w:rPr>
          <w:szCs w:val="22"/>
        </w:rPr>
      </w:pPr>
      <w:r w:rsidRPr="00FC0EFB">
        <w:rPr>
          <w:sz w:val="20"/>
          <w:szCs w:val="20"/>
        </w:rPr>
        <w:t>The course is designed to provide participants with a practical introduction to basic archaeological fieldwork. Its focus is on techniques and strategies of survey and excavation, archaeological stratigraphy, sampling procedures, field data collection and recording methods, documentation and report preparation. Participants will also learn to map, recover, catalogue, and process archaeological artifacts. On successful completion of this course, the participants should have an enhanced knowledge of archaeology of the Tiber delta and Rome.</w:t>
      </w:r>
    </w:p>
    <w:p w:rsidR="002C6845" w:rsidRPr="00FC0EFB" w:rsidRDefault="002C6845" w:rsidP="002C6845">
      <w:pPr>
        <w:pStyle w:val="tabletext"/>
        <w:spacing w:before="0" w:after="0"/>
        <w:ind w:right="0"/>
        <w:rPr>
          <w:b/>
          <w:bCs/>
          <w:szCs w:val="22"/>
        </w:rPr>
      </w:pPr>
      <w:r w:rsidRPr="00FC0EFB">
        <w:rPr>
          <w:b/>
          <w:bCs/>
          <w:szCs w:val="22"/>
        </w:rPr>
        <w:t>Knowledge and Understanding</w:t>
      </w:r>
    </w:p>
    <w:p w:rsidR="002C6845" w:rsidRPr="00FC0EFB" w:rsidRDefault="002C6845" w:rsidP="002C6845">
      <w:pPr>
        <w:pStyle w:val="tabletext"/>
        <w:spacing w:before="0" w:after="0"/>
        <w:ind w:right="0"/>
        <w:rPr>
          <w:szCs w:val="22"/>
        </w:rPr>
      </w:pPr>
      <w:r w:rsidRPr="00FC0EFB">
        <w:rPr>
          <w:szCs w:val="22"/>
        </w:rPr>
        <w:t>Having successfully completed this module you will be able to demonstrate knowledge and understanding of:</w:t>
      </w:r>
    </w:p>
    <w:p w:rsidR="002C6845" w:rsidRPr="00FC0EFB" w:rsidRDefault="002C6845" w:rsidP="002C6845">
      <w:pPr>
        <w:pStyle w:val="tabletext"/>
        <w:spacing w:before="0" w:after="0"/>
        <w:ind w:right="0"/>
        <w:rPr>
          <w:szCs w:val="22"/>
        </w:rPr>
      </w:pPr>
    </w:p>
    <w:p w:rsidR="002C6845" w:rsidRDefault="002C6845" w:rsidP="002C6845">
      <w:pPr>
        <w:numPr>
          <w:ilvl w:val="0"/>
          <w:numId w:val="20"/>
        </w:numPr>
        <w:rPr>
          <w:rFonts w:cs="Arial"/>
          <w:sz w:val="20"/>
          <w:szCs w:val="20"/>
        </w:rPr>
      </w:pPr>
      <w:r w:rsidRPr="00FC0EFB">
        <w:rPr>
          <w:rFonts w:cs="Arial"/>
          <w:sz w:val="20"/>
          <w:szCs w:val="20"/>
        </w:rPr>
        <w:t>the archaeology of the wider Tiber delta and Rome, and the character of current research related to interpreting and understanding relationship between the imperial capital and its maritime hinterland</w:t>
      </w:r>
    </w:p>
    <w:p w:rsidR="002C6845" w:rsidRPr="00FC0EFB" w:rsidRDefault="002C6845" w:rsidP="002C6845">
      <w:pPr>
        <w:numPr>
          <w:ilvl w:val="0"/>
          <w:numId w:val="20"/>
        </w:numPr>
        <w:rPr>
          <w:rFonts w:cs="Arial"/>
          <w:sz w:val="20"/>
          <w:szCs w:val="20"/>
        </w:rPr>
      </w:pPr>
      <w:r w:rsidRPr="00F162B7">
        <w:rPr>
          <w:sz w:val="20"/>
          <w:szCs w:val="20"/>
        </w:rPr>
        <w:t>current theoretical and met</w:t>
      </w:r>
      <w:r>
        <w:rPr>
          <w:sz w:val="20"/>
          <w:szCs w:val="20"/>
        </w:rPr>
        <w:t xml:space="preserve">hodological approaches to </w:t>
      </w:r>
      <w:r w:rsidRPr="00F162B7">
        <w:rPr>
          <w:sz w:val="20"/>
          <w:szCs w:val="20"/>
        </w:rPr>
        <w:t xml:space="preserve">studies </w:t>
      </w:r>
      <w:r>
        <w:rPr>
          <w:sz w:val="20"/>
          <w:szCs w:val="20"/>
        </w:rPr>
        <w:t xml:space="preserve">of Roman sites, </w:t>
      </w:r>
      <w:r w:rsidRPr="00F162B7">
        <w:rPr>
          <w:sz w:val="20"/>
          <w:szCs w:val="20"/>
        </w:rPr>
        <w:t>and be able to reflect critically on the potential of these</w:t>
      </w:r>
    </w:p>
    <w:p w:rsidR="002C6845" w:rsidRPr="00FC0EFB" w:rsidRDefault="002C6845" w:rsidP="002C6845">
      <w:pPr>
        <w:numPr>
          <w:ilvl w:val="0"/>
          <w:numId w:val="20"/>
        </w:numPr>
        <w:rPr>
          <w:sz w:val="20"/>
          <w:szCs w:val="20"/>
        </w:rPr>
      </w:pPr>
      <w:r w:rsidRPr="00FC0EFB">
        <w:rPr>
          <w:sz w:val="20"/>
          <w:szCs w:val="20"/>
        </w:rPr>
        <w:t>archaeological research designs and their impacts on field investigations</w:t>
      </w:r>
    </w:p>
    <w:p w:rsidR="002C6845" w:rsidRPr="00D071FF" w:rsidRDefault="002C6845" w:rsidP="002C6845">
      <w:pPr>
        <w:numPr>
          <w:ilvl w:val="0"/>
          <w:numId w:val="20"/>
        </w:numPr>
        <w:rPr>
          <w:rFonts w:cs="Arial"/>
          <w:sz w:val="20"/>
          <w:szCs w:val="20"/>
        </w:rPr>
      </w:pPr>
      <w:r>
        <w:rPr>
          <w:sz w:val="20"/>
          <w:szCs w:val="20"/>
        </w:rPr>
        <w:t>b</w:t>
      </w:r>
      <w:r w:rsidRPr="00F162B7">
        <w:rPr>
          <w:sz w:val="20"/>
          <w:szCs w:val="20"/>
        </w:rPr>
        <w:t>uild awareness of the potential of interdisciplinary research</w:t>
      </w:r>
      <w:r>
        <w:rPr>
          <w:sz w:val="20"/>
          <w:szCs w:val="20"/>
        </w:rPr>
        <w:t xml:space="preserve"> and collegial nature of intellectual activity and scientific enquiry</w:t>
      </w:r>
    </w:p>
    <w:p w:rsidR="002C6845" w:rsidRDefault="002C6845" w:rsidP="002C6845">
      <w:pPr>
        <w:numPr>
          <w:ilvl w:val="0"/>
          <w:numId w:val="20"/>
        </w:numPr>
        <w:rPr>
          <w:rFonts w:cs="Arial"/>
          <w:sz w:val="20"/>
          <w:szCs w:val="20"/>
        </w:rPr>
      </w:pPr>
      <w:r>
        <w:rPr>
          <w:rFonts w:cs="Arial"/>
          <w:sz w:val="20"/>
          <w:szCs w:val="20"/>
        </w:rPr>
        <w:t xml:space="preserve">appreciate how </w:t>
      </w:r>
      <w:r w:rsidRPr="00704DCD">
        <w:rPr>
          <w:rFonts w:cs="Arial"/>
          <w:sz w:val="20"/>
          <w:szCs w:val="20"/>
        </w:rPr>
        <w:t xml:space="preserve">knowledge </w:t>
      </w:r>
      <w:r>
        <w:rPr>
          <w:rFonts w:cs="Arial"/>
          <w:sz w:val="20"/>
          <w:szCs w:val="20"/>
        </w:rPr>
        <w:t xml:space="preserve">is </w:t>
      </w:r>
      <w:r w:rsidRPr="00704DCD">
        <w:rPr>
          <w:rFonts w:cs="Arial"/>
          <w:sz w:val="20"/>
          <w:szCs w:val="20"/>
        </w:rPr>
        <w:t>created through observations and cooperation in the fiel</w:t>
      </w:r>
      <w:r>
        <w:rPr>
          <w:rFonts w:cs="Arial"/>
          <w:sz w:val="20"/>
          <w:szCs w:val="20"/>
        </w:rPr>
        <w:t xml:space="preserve">d </w:t>
      </w:r>
      <w:r w:rsidRPr="00704DCD">
        <w:rPr>
          <w:rFonts w:cs="Arial"/>
          <w:sz w:val="20"/>
          <w:szCs w:val="20"/>
        </w:rPr>
        <w:t xml:space="preserve">and how this type of knowledge </w:t>
      </w:r>
      <w:r>
        <w:rPr>
          <w:rFonts w:cs="Arial"/>
          <w:sz w:val="20"/>
          <w:szCs w:val="20"/>
        </w:rPr>
        <w:t xml:space="preserve">is </w:t>
      </w:r>
      <w:r w:rsidRPr="00704DCD">
        <w:rPr>
          <w:rFonts w:cs="Arial"/>
          <w:sz w:val="20"/>
          <w:szCs w:val="20"/>
        </w:rPr>
        <w:t xml:space="preserve">critically evaluated and documented </w:t>
      </w:r>
    </w:p>
    <w:p w:rsidR="002C6845" w:rsidRPr="00FC0EFB" w:rsidRDefault="002C6845" w:rsidP="002C6845">
      <w:pPr>
        <w:numPr>
          <w:ilvl w:val="0"/>
          <w:numId w:val="20"/>
        </w:numPr>
        <w:rPr>
          <w:rFonts w:cs="Arial"/>
          <w:sz w:val="20"/>
          <w:szCs w:val="20"/>
        </w:rPr>
      </w:pPr>
      <w:r w:rsidRPr="00FC0EFB">
        <w:rPr>
          <w:rFonts w:cs="Arial"/>
          <w:sz w:val="20"/>
          <w:szCs w:val="20"/>
        </w:rPr>
        <w:t xml:space="preserve">ethics </w:t>
      </w:r>
      <w:r>
        <w:rPr>
          <w:rFonts w:cs="Arial"/>
          <w:sz w:val="20"/>
          <w:szCs w:val="20"/>
        </w:rPr>
        <w:t xml:space="preserve">and </w:t>
      </w:r>
      <w:r w:rsidRPr="00FC0EFB">
        <w:rPr>
          <w:rFonts w:cs="Arial"/>
          <w:sz w:val="20"/>
          <w:szCs w:val="20"/>
        </w:rPr>
        <w:t xml:space="preserve">value systems employed in </w:t>
      </w:r>
      <w:r>
        <w:rPr>
          <w:rFonts w:cs="Arial"/>
          <w:sz w:val="20"/>
          <w:szCs w:val="20"/>
        </w:rPr>
        <w:t>contemporary archaeological</w:t>
      </w:r>
      <w:r w:rsidRPr="00FC0EFB">
        <w:rPr>
          <w:rFonts w:cs="Arial"/>
          <w:sz w:val="20"/>
          <w:szCs w:val="20"/>
        </w:rPr>
        <w:t xml:space="preserve"> inquiry</w:t>
      </w:r>
    </w:p>
    <w:p w:rsidR="002C6845" w:rsidRPr="00CB0690" w:rsidRDefault="002C6845" w:rsidP="002C6845">
      <w:pPr>
        <w:numPr>
          <w:ilvl w:val="0"/>
          <w:numId w:val="20"/>
        </w:numPr>
        <w:rPr>
          <w:sz w:val="20"/>
          <w:szCs w:val="20"/>
        </w:rPr>
      </w:pPr>
      <w:r>
        <w:rPr>
          <w:rFonts w:cs="Arial"/>
          <w:sz w:val="20"/>
          <w:szCs w:val="20"/>
        </w:rPr>
        <w:t>enhanced</w:t>
      </w:r>
      <w:r w:rsidRPr="00FC0EFB">
        <w:rPr>
          <w:rFonts w:cs="Arial"/>
          <w:sz w:val="20"/>
          <w:szCs w:val="20"/>
        </w:rPr>
        <w:t xml:space="preserve"> </w:t>
      </w:r>
      <w:r w:rsidRPr="00FC0EFB">
        <w:rPr>
          <w:sz w:val="20"/>
          <w:szCs w:val="20"/>
        </w:rPr>
        <w:t xml:space="preserve">IT awareness </w:t>
      </w:r>
      <w:r>
        <w:rPr>
          <w:sz w:val="20"/>
          <w:szCs w:val="20"/>
        </w:rPr>
        <w:t xml:space="preserve">by participating in </w:t>
      </w:r>
      <w:r w:rsidRPr="00FC0EFB">
        <w:rPr>
          <w:sz w:val="20"/>
          <w:szCs w:val="20"/>
        </w:rPr>
        <w:t>the creation of the on-site archaeological database and the computer modelling work</w:t>
      </w:r>
    </w:p>
    <w:p w:rsidR="002C6845" w:rsidRPr="00FC0EFB" w:rsidRDefault="002C6845" w:rsidP="002C6845">
      <w:pPr>
        <w:ind w:left="360"/>
        <w:rPr>
          <w:rFonts w:cs="Arial"/>
          <w:sz w:val="20"/>
          <w:szCs w:val="20"/>
        </w:rPr>
      </w:pPr>
    </w:p>
    <w:p w:rsidR="002C6845" w:rsidRPr="00FC0EFB" w:rsidRDefault="002C6845" w:rsidP="002C6845">
      <w:pPr>
        <w:pStyle w:val="tabletext"/>
        <w:spacing w:before="0" w:after="0"/>
        <w:ind w:right="0"/>
        <w:rPr>
          <w:b/>
          <w:bCs/>
          <w:szCs w:val="22"/>
        </w:rPr>
      </w:pPr>
      <w:r>
        <w:rPr>
          <w:b/>
          <w:bCs/>
          <w:szCs w:val="22"/>
        </w:rPr>
        <w:br w:type="column"/>
      </w:r>
      <w:r w:rsidRPr="00FC0EFB">
        <w:rPr>
          <w:b/>
          <w:bCs/>
          <w:szCs w:val="22"/>
        </w:rPr>
        <w:lastRenderedPageBreak/>
        <w:t>Cognitive (thinking) skills</w:t>
      </w:r>
    </w:p>
    <w:p w:rsidR="002C6845" w:rsidRDefault="002C6845" w:rsidP="002C6845">
      <w:pPr>
        <w:numPr>
          <w:ilvl w:val="12"/>
          <w:numId w:val="0"/>
        </w:numPr>
        <w:tabs>
          <w:tab w:val="left" w:pos="0"/>
        </w:tabs>
        <w:suppressAutoHyphens/>
        <w:jc w:val="both"/>
        <w:rPr>
          <w:rFonts w:cs="Arial"/>
          <w:sz w:val="20"/>
          <w:szCs w:val="20"/>
        </w:rPr>
      </w:pPr>
    </w:p>
    <w:p w:rsidR="002C6845" w:rsidRPr="00FC0EFB" w:rsidRDefault="002C6845" w:rsidP="002C6845">
      <w:pPr>
        <w:numPr>
          <w:ilvl w:val="12"/>
          <w:numId w:val="0"/>
        </w:numPr>
        <w:tabs>
          <w:tab w:val="left" w:pos="0"/>
        </w:tabs>
        <w:suppressAutoHyphens/>
        <w:jc w:val="both"/>
        <w:rPr>
          <w:sz w:val="20"/>
          <w:szCs w:val="20"/>
        </w:rPr>
      </w:pPr>
      <w:r w:rsidRPr="00FC0EFB">
        <w:rPr>
          <w:rFonts w:cs="Arial"/>
          <w:sz w:val="20"/>
          <w:szCs w:val="20"/>
        </w:rPr>
        <w:t>T</w:t>
      </w:r>
      <w:r w:rsidRPr="00FC0EFB">
        <w:rPr>
          <w:sz w:val="20"/>
          <w:szCs w:val="20"/>
        </w:rPr>
        <w:t>he following cognitive skills will be developed and enhanced in all participants:</w:t>
      </w:r>
    </w:p>
    <w:p w:rsidR="002C6845" w:rsidRPr="00FC0EFB" w:rsidRDefault="002C6845" w:rsidP="002C6845">
      <w:pPr>
        <w:numPr>
          <w:ilvl w:val="0"/>
          <w:numId w:val="21"/>
        </w:numPr>
        <w:rPr>
          <w:sz w:val="20"/>
          <w:szCs w:val="20"/>
        </w:rPr>
      </w:pPr>
      <w:r w:rsidRPr="00FC0EFB">
        <w:rPr>
          <w:sz w:val="20"/>
          <w:szCs w:val="20"/>
        </w:rPr>
        <w:t xml:space="preserve">Critical and creative thinking </w:t>
      </w:r>
    </w:p>
    <w:p w:rsidR="002C6845" w:rsidRPr="00FC0EFB" w:rsidRDefault="002C6845" w:rsidP="002C6845">
      <w:pPr>
        <w:numPr>
          <w:ilvl w:val="0"/>
          <w:numId w:val="21"/>
        </w:numPr>
        <w:rPr>
          <w:sz w:val="20"/>
          <w:szCs w:val="20"/>
        </w:rPr>
      </w:pPr>
      <w:r w:rsidRPr="00FC0EFB">
        <w:rPr>
          <w:sz w:val="20"/>
          <w:szCs w:val="20"/>
        </w:rPr>
        <w:t>Recognition, description and reporting skills</w:t>
      </w:r>
    </w:p>
    <w:p w:rsidR="002C6845" w:rsidRDefault="002C6845" w:rsidP="002C6845">
      <w:pPr>
        <w:numPr>
          <w:ilvl w:val="0"/>
          <w:numId w:val="21"/>
        </w:numPr>
        <w:rPr>
          <w:sz w:val="20"/>
          <w:szCs w:val="20"/>
        </w:rPr>
      </w:pPr>
      <w:r w:rsidRPr="00FC0EFB">
        <w:rPr>
          <w:sz w:val="20"/>
          <w:szCs w:val="20"/>
        </w:rPr>
        <w:t>Evaluation skills in assessing the merits and limitations of various types of research methods</w:t>
      </w:r>
    </w:p>
    <w:p w:rsidR="002C6845" w:rsidRPr="00FC0EFB" w:rsidRDefault="002C6845" w:rsidP="002C6845">
      <w:pPr>
        <w:numPr>
          <w:ilvl w:val="0"/>
          <w:numId w:val="21"/>
        </w:numPr>
        <w:rPr>
          <w:sz w:val="20"/>
          <w:szCs w:val="20"/>
        </w:rPr>
      </w:pPr>
      <w:r w:rsidRPr="00FC0EFB">
        <w:rPr>
          <w:sz w:val="20"/>
          <w:szCs w:val="20"/>
        </w:rPr>
        <w:t xml:space="preserve">Critical reflection on competing theories and evidence    </w:t>
      </w:r>
    </w:p>
    <w:p w:rsidR="002C6845" w:rsidRPr="00FC0EFB" w:rsidRDefault="002C6845" w:rsidP="002C6845">
      <w:pPr>
        <w:numPr>
          <w:ilvl w:val="0"/>
          <w:numId w:val="21"/>
        </w:numPr>
        <w:rPr>
          <w:sz w:val="20"/>
          <w:szCs w:val="20"/>
        </w:rPr>
      </w:pPr>
      <w:r w:rsidRPr="00FC0EFB">
        <w:rPr>
          <w:sz w:val="20"/>
          <w:szCs w:val="20"/>
        </w:rPr>
        <w:t>Interpret, support and present an argument</w:t>
      </w:r>
    </w:p>
    <w:p w:rsidR="002C6845" w:rsidRPr="00FC0EFB" w:rsidRDefault="002C6845" w:rsidP="002C6845">
      <w:pPr>
        <w:pStyle w:val="tabletext"/>
        <w:spacing w:before="0" w:after="0"/>
        <w:ind w:right="0"/>
        <w:rPr>
          <w:szCs w:val="22"/>
        </w:rPr>
      </w:pPr>
    </w:p>
    <w:p w:rsidR="002C6845" w:rsidRPr="00FC0EFB" w:rsidRDefault="002C6845" w:rsidP="002C6845">
      <w:pPr>
        <w:pStyle w:val="tabletext"/>
        <w:spacing w:before="0" w:after="0"/>
        <w:ind w:right="0"/>
        <w:rPr>
          <w:b/>
          <w:bCs/>
          <w:szCs w:val="22"/>
        </w:rPr>
      </w:pPr>
      <w:r w:rsidRPr="00FC0EFB">
        <w:rPr>
          <w:b/>
          <w:bCs/>
          <w:szCs w:val="22"/>
        </w:rPr>
        <w:t>Practical (subject specific) skills</w:t>
      </w:r>
    </w:p>
    <w:p w:rsidR="002C6845" w:rsidRPr="00FC0EFB" w:rsidRDefault="002C6845" w:rsidP="002C6845">
      <w:pPr>
        <w:pStyle w:val="Header"/>
        <w:rPr>
          <w:rFonts w:cs="Arial"/>
        </w:rPr>
      </w:pPr>
    </w:p>
    <w:p w:rsidR="002C6845" w:rsidRPr="00FC0EFB" w:rsidRDefault="002C6845" w:rsidP="002C6845">
      <w:pPr>
        <w:pStyle w:val="Header"/>
      </w:pPr>
      <w:r w:rsidRPr="00FC0EFB">
        <w:rPr>
          <w:rFonts w:cs="Arial"/>
        </w:rPr>
        <w:t>T</w:t>
      </w:r>
      <w:r w:rsidRPr="00FC0EFB">
        <w:t>he following practical skills will be developed and enhanced in all participants:</w:t>
      </w:r>
    </w:p>
    <w:p w:rsidR="002C6845" w:rsidRPr="00FC0EFB" w:rsidRDefault="002C6845" w:rsidP="002C6845">
      <w:pPr>
        <w:numPr>
          <w:ilvl w:val="0"/>
          <w:numId w:val="20"/>
        </w:numPr>
        <w:rPr>
          <w:sz w:val="20"/>
          <w:szCs w:val="20"/>
        </w:rPr>
      </w:pPr>
      <w:r w:rsidRPr="00FC0EFB">
        <w:rPr>
          <w:rFonts w:cs="Arial"/>
          <w:sz w:val="20"/>
          <w:szCs w:val="20"/>
        </w:rPr>
        <w:t xml:space="preserve">competence in </w:t>
      </w:r>
      <w:r w:rsidRPr="00FC0EFB">
        <w:rPr>
          <w:sz w:val="20"/>
          <w:szCs w:val="20"/>
        </w:rPr>
        <w:t>archaeological field techniques</w:t>
      </w:r>
    </w:p>
    <w:p w:rsidR="002C6845" w:rsidRDefault="002C6845" w:rsidP="002C6845">
      <w:pPr>
        <w:numPr>
          <w:ilvl w:val="0"/>
          <w:numId w:val="20"/>
        </w:numPr>
        <w:rPr>
          <w:rFonts w:cs="Arial"/>
          <w:sz w:val="20"/>
          <w:szCs w:val="20"/>
        </w:rPr>
      </w:pPr>
      <w:r w:rsidRPr="00FC0EFB">
        <w:rPr>
          <w:rFonts w:cs="Arial"/>
          <w:sz w:val="20"/>
          <w:szCs w:val="20"/>
        </w:rPr>
        <w:t>practice of handling and processing artefacts on an archaeological site</w:t>
      </w:r>
    </w:p>
    <w:p w:rsidR="002C6845" w:rsidRPr="0033313C" w:rsidRDefault="002C6845" w:rsidP="002C6845">
      <w:pPr>
        <w:numPr>
          <w:ilvl w:val="0"/>
          <w:numId w:val="20"/>
        </w:numPr>
        <w:rPr>
          <w:rFonts w:cs="Arial"/>
          <w:sz w:val="20"/>
          <w:szCs w:val="20"/>
        </w:rPr>
      </w:pPr>
      <w:r w:rsidRPr="00FC0EFB">
        <w:rPr>
          <w:rFonts w:cs="Arial"/>
          <w:sz w:val="20"/>
          <w:szCs w:val="20"/>
        </w:rPr>
        <w:t>understanding of on-site archaeological recording procedures</w:t>
      </w:r>
    </w:p>
    <w:p w:rsidR="002C6845" w:rsidRPr="00FC0EFB" w:rsidRDefault="002C6845" w:rsidP="002C6845">
      <w:pPr>
        <w:numPr>
          <w:ilvl w:val="0"/>
          <w:numId w:val="20"/>
        </w:numPr>
        <w:rPr>
          <w:rFonts w:cs="Arial"/>
          <w:sz w:val="20"/>
          <w:szCs w:val="20"/>
        </w:rPr>
      </w:pPr>
      <w:r w:rsidRPr="00FC0EFB">
        <w:rPr>
          <w:rFonts w:cs="Arial"/>
          <w:sz w:val="20"/>
          <w:szCs w:val="20"/>
        </w:rPr>
        <w:t>familiarity with the range of sampling methods used on an archaeological site</w:t>
      </w:r>
    </w:p>
    <w:p w:rsidR="002C6845" w:rsidRDefault="002C6845" w:rsidP="002C6845">
      <w:pPr>
        <w:numPr>
          <w:ilvl w:val="0"/>
          <w:numId w:val="20"/>
        </w:numPr>
        <w:rPr>
          <w:rFonts w:cs="Arial"/>
          <w:sz w:val="20"/>
          <w:szCs w:val="20"/>
        </w:rPr>
      </w:pPr>
      <w:r w:rsidRPr="00FC0EFB">
        <w:rPr>
          <w:rFonts w:cs="Arial"/>
          <w:sz w:val="20"/>
          <w:szCs w:val="20"/>
        </w:rPr>
        <w:t>enhanced understanding of archaeological excavation reports that provide the foundation of research in this discipline</w:t>
      </w:r>
    </w:p>
    <w:p w:rsidR="002C6845" w:rsidRPr="00CB0690" w:rsidRDefault="002C6845" w:rsidP="002C6845">
      <w:pPr>
        <w:numPr>
          <w:ilvl w:val="0"/>
          <w:numId w:val="20"/>
        </w:numPr>
        <w:rPr>
          <w:rFonts w:cs="Arial"/>
          <w:sz w:val="20"/>
          <w:szCs w:val="20"/>
        </w:rPr>
      </w:pPr>
      <w:r w:rsidRPr="00FC0EFB">
        <w:rPr>
          <w:sz w:val="20"/>
          <w:szCs w:val="20"/>
        </w:rPr>
        <w:t>insight into the setting up and running of a large archaeological field project</w:t>
      </w:r>
    </w:p>
    <w:p w:rsidR="002C6845" w:rsidRPr="00FC0EFB" w:rsidRDefault="002C6845" w:rsidP="002C6845">
      <w:pPr>
        <w:numPr>
          <w:ilvl w:val="0"/>
          <w:numId w:val="20"/>
        </w:numPr>
        <w:rPr>
          <w:rFonts w:cs="Arial"/>
          <w:sz w:val="20"/>
          <w:szCs w:val="20"/>
        </w:rPr>
      </w:pPr>
      <w:r>
        <w:rPr>
          <w:sz w:val="20"/>
          <w:szCs w:val="20"/>
        </w:rPr>
        <w:t>merge</w:t>
      </w:r>
      <w:r w:rsidRPr="00704DCD">
        <w:rPr>
          <w:sz w:val="20"/>
          <w:szCs w:val="20"/>
        </w:rPr>
        <w:t xml:space="preserve"> theory (classroom experience) with practice</w:t>
      </w:r>
    </w:p>
    <w:p w:rsidR="002C6845" w:rsidRPr="00FC0EFB" w:rsidRDefault="002C6845" w:rsidP="002C6845">
      <w:pPr>
        <w:pStyle w:val="tabletext"/>
        <w:spacing w:before="0" w:after="0"/>
        <w:ind w:right="0"/>
        <w:rPr>
          <w:szCs w:val="22"/>
        </w:rPr>
      </w:pPr>
    </w:p>
    <w:p w:rsidR="002C6845" w:rsidRPr="00FC0EFB" w:rsidRDefault="002C6845" w:rsidP="002C6845">
      <w:pPr>
        <w:pStyle w:val="tabletext"/>
        <w:spacing w:before="0" w:after="0"/>
        <w:ind w:right="0"/>
        <w:rPr>
          <w:b/>
          <w:bCs/>
          <w:szCs w:val="22"/>
        </w:rPr>
      </w:pPr>
      <w:r w:rsidRPr="00FC0EFB">
        <w:rPr>
          <w:b/>
          <w:bCs/>
          <w:szCs w:val="22"/>
        </w:rPr>
        <w:t>Key transferable skills</w:t>
      </w:r>
    </w:p>
    <w:p w:rsidR="002C6845" w:rsidRPr="00FC0EFB" w:rsidRDefault="002C6845" w:rsidP="002C6845">
      <w:pPr>
        <w:pStyle w:val="tabletext"/>
        <w:spacing w:before="0" w:after="0"/>
        <w:ind w:right="0"/>
        <w:rPr>
          <w:szCs w:val="22"/>
        </w:rPr>
      </w:pPr>
    </w:p>
    <w:p w:rsidR="002C6845" w:rsidRPr="00FC0EFB" w:rsidRDefault="002C6845" w:rsidP="002C6845">
      <w:pPr>
        <w:numPr>
          <w:ilvl w:val="12"/>
          <w:numId w:val="0"/>
        </w:numPr>
        <w:tabs>
          <w:tab w:val="left" w:pos="0"/>
        </w:tabs>
        <w:suppressAutoHyphens/>
        <w:jc w:val="both"/>
        <w:rPr>
          <w:sz w:val="20"/>
          <w:szCs w:val="20"/>
        </w:rPr>
      </w:pPr>
      <w:r w:rsidRPr="00FC0EFB">
        <w:rPr>
          <w:rFonts w:cs="Arial"/>
          <w:sz w:val="20"/>
          <w:szCs w:val="20"/>
        </w:rPr>
        <w:t>T</w:t>
      </w:r>
      <w:r w:rsidRPr="00FC0EFB">
        <w:rPr>
          <w:sz w:val="20"/>
          <w:szCs w:val="20"/>
        </w:rPr>
        <w:t>he following transferable skills will be developed and enhanced in all participants:</w:t>
      </w:r>
    </w:p>
    <w:p w:rsidR="002C6845" w:rsidRPr="00FC0EFB" w:rsidRDefault="002C6845" w:rsidP="002C6845">
      <w:pPr>
        <w:numPr>
          <w:ilvl w:val="0"/>
          <w:numId w:val="21"/>
        </w:numPr>
        <w:rPr>
          <w:sz w:val="20"/>
          <w:szCs w:val="20"/>
        </w:rPr>
      </w:pPr>
      <w:r w:rsidRPr="00FC0EFB">
        <w:rPr>
          <w:sz w:val="20"/>
          <w:szCs w:val="20"/>
        </w:rPr>
        <w:t>Communication skills, written and oral</w:t>
      </w:r>
    </w:p>
    <w:p w:rsidR="002C6845" w:rsidRPr="00FC0EFB" w:rsidRDefault="002C6845" w:rsidP="002C6845">
      <w:pPr>
        <w:numPr>
          <w:ilvl w:val="0"/>
          <w:numId w:val="21"/>
        </w:numPr>
        <w:rPr>
          <w:sz w:val="20"/>
          <w:szCs w:val="20"/>
        </w:rPr>
      </w:pPr>
      <w:r w:rsidRPr="00FC0EFB">
        <w:rPr>
          <w:sz w:val="20"/>
          <w:szCs w:val="20"/>
        </w:rPr>
        <w:t>Observational skills</w:t>
      </w:r>
    </w:p>
    <w:p w:rsidR="002C6845" w:rsidRPr="00FC0EFB" w:rsidRDefault="002C6845" w:rsidP="002C6845">
      <w:pPr>
        <w:numPr>
          <w:ilvl w:val="0"/>
          <w:numId w:val="21"/>
        </w:numPr>
        <w:rPr>
          <w:sz w:val="20"/>
          <w:szCs w:val="20"/>
        </w:rPr>
      </w:pPr>
      <w:r w:rsidRPr="00FC0EFB">
        <w:rPr>
          <w:sz w:val="20"/>
          <w:szCs w:val="20"/>
        </w:rPr>
        <w:t>Problem solving skills</w:t>
      </w:r>
    </w:p>
    <w:p w:rsidR="002C6845" w:rsidRPr="00FC0EFB" w:rsidRDefault="002C6845" w:rsidP="002C6845">
      <w:pPr>
        <w:numPr>
          <w:ilvl w:val="0"/>
          <w:numId w:val="21"/>
        </w:numPr>
        <w:rPr>
          <w:sz w:val="20"/>
          <w:szCs w:val="20"/>
        </w:rPr>
      </w:pPr>
      <w:r w:rsidRPr="00FC0EFB">
        <w:rPr>
          <w:sz w:val="20"/>
          <w:szCs w:val="20"/>
        </w:rPr>
        <w:t>Accuracy in working and reporting</w:t>
      </w:r>
    </w:p>
    <w:p w:rsidR="002C6845" w:rsidRPr="00FC0EFB" w:rsidRDefault="002C6845" w:rsidP="002C6845">
      <w:pPr>
        <w:numPr>
          <w:ilvl w:val="0"/>
          <w:numId w:val="21"/>
        </w:numPr>
        <w:rPr>
          <w:sz w:val="20"/>
          <w:szCs w:val="20"/>
        </w:rPr>
      </w:pPr>
      <w:r w:rsidRPr="00FC0EFB">
        <w:rPr>
          <w:sz w:val="20"/>
          <w:szCs w:val="20"/>
        </w:rPr>
        <w:t>The safe and appropriate use and care of hand tools, lifting and handling techniques</w:t>
      </w:r>
    </w:p>
    <w:p w:rsidR="002C6845" w:rsidRPr="00FC0EFB" w:rsidRDefault="002C6845" w:rsidP="002C6845">
      <w:pPr>
        <w:numPr>
          <w:ilvl w:val="0"/>
          <w:numId w:val="21"/>
        </w:numPr>
        <w:rPr>
          <w:sz w:val="20"/>
          <w:szCs w:val="20"/>
        </w:rPr>
      </w:pPr>
      <w:r w:rsidRPr="00FC0EFB">
        <w:rPr>
          <w:sz w:val="20"/>
          <w:szCs w:val="20"/>
        </w:rPr>
        <w:t>Analytical and numerical skills</w:t>
      </w:r>
    </w:p>
    <w:p w:rsidR="002C6845" w:rsidRPr="0033313C" w:rsidRDefault="002C6845" w:rsidP="002C6845">
      <w:pPr>
        <w:pStyle w:val="tabletext"/>
        <w:numPr>
          <w:ilvl w:val="0"/>
          <w:numId w:val="19"/>
        </w:numPr>
        <w:suppressAutoHyphens/>
        <w:spacing w:before="0" w:after="0"/>
        <w:ind w:right="0"/>
        <w:rPr>
          <w:szCs w:val="22"/>
        </w:rPr>
      </w:pPr>
      <w:r w:rsidRPr="00FC0EFB">
        <w:rPr>
          <w:sz w:val="20"/>
          <w:szCs w:val="20"/>
        </w:rPr>
        <w:t>Taking responsibility for individual work as well as identifying personal goals</w:t>
      </w:r>
    </w:p>
    <w:p w:rsidR="002C6845" w:rsidRDefault="002C6845" w:rsidP="002C6845">
      <w:pPr>
        <w:numPr>
          <w:ilvl w:val="0"/>
          <w:numId w:val="19"/>
        </w:numPr>
        <w:rPr>
          <w:sz w:val="20"/>
          <w:szCs w:val="20"/>
        </w:rPr>
      </w:pPr>
      <w:r w:rsidRPr="00FC0EFB">
        <w:rPr>
          <w:sz w:val="20"/>
          <w:szCs w:val="20"/>
        </w:rPr>
        <w:t xml:space="preserve">Team working in </w:t>
      </w:r>
      <w:r>
        <w:rPr>
          <w:sz w:val="20"/>
          <w:szCs w:val="20"/>
        </w:rPr>
        <w:t>major collaborative enterprise</w:t>
      </w:r>
    </w:p>
    <w:p w:rsidR="002C6845" w:rsidRPr="0033313C" w:rsidRDefault="002C6845" w:rsidP="002C6845">
      <w:pPr>
        <w:numPr>
          <w:ilvl w:val="0"/>
          <w:numId w:val="19"/>
        </w:numPr>
        <w:rPr>
          <w:sz w:val="20"/>
          <w:szCs w:val="20"/>
        </w:rPr>
      </w:pPr>
      <w:r>
        <w:rPr>
          <w:sz w:val="20"/>
          <w:szCs w:val="20"/>
        </w:rPr>
        <w:t xml:space="preserve">Cultural awareness through working in </w:t>
      </w:r>
      <w:r w:rsidRPr="00FC0EFB">
        <w:rPr>
          <w:sz w:val="20"/>
          <w:szCs w:val="20"/>
        </w:rPr>
        <w:t>an international and multi-lingual environment</w:t>
      </w:r>
    </w:p>
    <w:p w:rsidR="00B34D1A" w:rsidRDefault="00B34D1A" w:rsidP="00995B3C"/>
    <w:p w:rsidR="00080A75" w:rsidRDefault="00080A75" w:rsidP="00995B3C"/>
    <w:p w:rsidR="00080A75" w:rsidRDefault="00080A75" w:rsidP="00080A75">
      <w:pPr>
        <w:pStyle w:val="QAhandbookheading1"/>
      </w:pPr>
      <w:r>
        <w:t xml:space="preserve">Graduate Attributes </w:t>
      </w:r>
    </w:p>
    <w:p w:rsidR="00080A75" w:rsidRDefault="007C21BF" w:rsidP="00080A75">
      <w:r>
        <w:pict>
          <v:rect id="_x0000_i1028" style="width:0;height:1.5pt" o:hralign="center" o:hrstd="t" o:hr="t" fillcolor="#aca899" stroked="f"/>
        </w:pict>
      </w:r>
    </w:p>
    <w:p w:rsidR="002C6845" w:rsidRDefault="002C6845" w:rsidP="00995B3C"/>
    <w:p w:rsidR="00B34D1A" w:rsidRPr="00CD794D" w:rsidRDefault="002C6845" w:rsidP="00995B3C">
      <w:r>
        <w:t>n/a</w:t>
      </w:r>
    </w:p>
    <w:p w:rsidR="002C6845" w:rsidRDefault="002C6845" w:rsidP="00995B3C">
      <w:pPr>
        <w:pStyle w:val="QAhandbookheading1"/>
      </w:pPr>
    </w:p>
    <w:p w:rsidR="00956B40" w:rsidRPr="00CD794D" w:rsidRDefault="006D2D46" w:rsidP="00995B3C">
      <w:pPr>
        <w:pStyle w:val="QAhandbookheading1"/>
      </w:pPr>
      <w:r>
        <w:t>S</w:t>
      </w:r>
      <w:r w:rsidR="00956B40" w:rsidRPr="00CD794D">
        <w:t>ummary of syllabus content</w:t>
      </w:r>
    </w:p>
    <w:p w:rsidR="00B34D1A" w:rsidRDefault="007C21BF" w:rsidP="00995B3C">
      <w:r>
        <w:pict>
          <v:rect id="_x0000_i1029" style="width:0;height:1.5pt" o:hralign="center" o:hrstd="t" o:hr="t" fillcolor="#aca899" stroked="f"/>
        </w:pict>
      </w:r>
    </w:p>
    <w:p w:rsidR="00662854" w:rsidRDefault="00662854" w:rsidP="00662854">
      <w:pPr>
        <w:pStyle w:val="tabletext"/>
        <w:tabs>
          <w:tab w:val="left" w:pos="709"/>
        </w:tabs>
        <w:spacing w:before="0" w:after="0"/>
        <w:ind w:right="0"/>
      </w:pPr>
    </w:p>
    <w:p w:rsidR="002C6845" w:rsidRDefault="002C6845" w:rsidP="002C6845">
      <w:pPr>
        <w:keepNext/>
        <w:rPr>
          <w:sz w:val="20"/>
          <w:szCs w:val="20"/>
        </w:rPr>
      </w:pPr>
      <w:r w:rsidRPr="00FC0EFB">
        <w:rPr>
          <w:sz w:val="20"/>
          <w:szCs w:val="20"/>
        </w:rPr>
        <w:t>The Portus Field School will run for three weeks at the archaeological site of Portus, at the outskirts of Rome, Italy. During this period you will be given field tuition while being rotated through different tasks. A weekly site tour will ensure that all participants will be kept up-to-date with overall site progress. This training will be supplemented with lectures given by field school staff and visitors, both on site and at the British School at Rome. These will provide you with an understanding of the wider context in which the work at the site is situated. This will be supplemented by study visits to sites and museums in the wider area, including Rome and Ostia.</w:t>
      </w:r>
    </w:p>
    <w:p w:rsidR="002C6845" w:rsidRPr="00FC0EFB" w:rsidRDefault="002C6845" w:rsidP="002C6845">
      <w:pPr>
        <w:keepNext/>
        <w:rPr>
          <w:sz w:val="20"/>
          <w:szCs w:val="20"/>
        </w:rPr>
      </w:pPr>
    </w:p>
    <w:p w:rsidR="002C6845" w:rsidRPr="00FC0EFB" w:rsidRDefault="002C6845" w:rsidP="002C6845">
      <w:pPr>
        <w:rPr>
          <w:sz w:val="20"/>
          <w:szCs w:val="20"/>
        </w:rPr>
      </w:pPr>
      <w:r w:rsidRPr="00FC0EFB">
        <w:rPr>
          <w:sz w:val="20"/>
          <w:szCs w:val="20"/>
        </w:rPr>
        <w:t xml:space="preserve">The course will offer a combination of hands-on practical training and academic content. </w:t>
      </w:r>
    </w:p>
    <w:p w:rsidR="002C6845" w:rsidRPr="00FC0EFB" w:rsidRDefault="002C6845" w:rsidP="002C6845">
      <w:pPr>
        <w:rPr>
          <w:sz w:val="20"/>
          <w:szCs w:val="20"/>
        </w:rPr>
      </w:pPr>
      <w:r w:rsidRPr="00FC0EFB">
        <w:rPr>
          <w:sz w:val="20"/>
          <w:szCs w:val="20"/>
        </w:rPr>
        <w:t>The academic content of the programme is primarily concerned with Roman imperial history and material culture and archaeological field practice, with a particular reference to supply and harbour systems of the city of Rome. Fieldwork training will focus on theories, techniques and strategies of survey and excavation, archaeological stratigraphy, sampling procedures, field data collection and recording methods, documentation and report preparation. You will also learn to map, recover, catalogue, and process archaeological artifacts.</w:t>
      </w:r>
    </w:p>
    <w:p w:rsidR="002C6845" w:rsidRPr="00FC0EFB" w:rsidRDefault="002C6845" w:rsidP="002C6845">
      <w:pPr>
        <w:rPr>
          <w:sz w:val="20"/>
          <w:szCs w:val="20"/>
        </w:rPr>
      </w:pPr>
      <w:r w:rsidRPr="00FC0EFB">
        <w:rPr>
          <w:sz w:val="20"/>
          <w:szCs w:val="20"/>
        </w:rPr>
        <w:t>You will receive practical training in the following areas:</w:t>
      </w:r>
    </w:p>
    <w:p w:rsidR="002C6845" w:rsidRPr="00FC0EFB" w:rsidRDefault="002C6845" w:rsidP="002C6845">
      <w:pPr>
        <w:numPr>
          <w:ilvl w:val="0"/>
          <w:numId w:val="23"/>
        </w:numPr>
        <w:rPr>
          <w:rFonts w:cs="Arial"/>
          <w:sz w:val="20"/>
          <w:szCs w:val="20"/>
        </w:rPr>
      </w:pPr>
      <w:r w:rsidRPr="00FC0EFB">
        <w:rPr>
          <w:rFonts w:cs="Arial"/>
          <w:sz w:val="20"/>
          <w:szCs w:val="20"/>
        </w:rPr>
        <w:lastRenderedPageBreak/>
        <w:t>Archaeological survey – transects, laser scanning, photogrammetry, mapping, and data processing</w:t>
      </w:r>
    </w:p>
    <w:p w:rsidR="002C6845" w:rsidRPr="00FC0EFB" w:rsidRDefault="002C6845" w:rsidP="002C6845">
      <w:pPr>
        <w:numPr>
          <w:ilvl w:val="0"/>
          <w:numId w:val="23"/>
        </w:numPr>
        <w:rPr>
          <w:rFonts w:cs="Arial"/>
          <w:sz w:val="20"/>
          <w:szCs w:val="20"/>
        </w:rPr>
      </w:pPr>
      <w:r w:rsidRPr="00FC0EFB">
        <w:rPr>
          <w:rFonts w:cs="Arial"/>
          <w:sz w:val="20"/>
          <w:szCs w:val="20"/>
        </w:rPr>
        <w:t>Archaeological excavation – layout, mapping, profiles, sediments, artefact recognition</w:t>
      </w:r>
    </w:p>
    <w:p w:rsidR="002C6845" w:rsidRPr="00FC0EFB" w:rsidRDefault="002C6845" w:rsidP="002C6845">
      <w:pPr>
        <w:numPr>
          <w:ilvl w:val="0"/>
          <w:numId w:val="23"/>
        </w:numPr>
        <w:rPr>
          <w:rFonts w:cs="Arial"/>
          <w:sz w:val="20"/>
          <w:szCs w:val="20"/>
        </w:rPr>
      </w:pPr>
      <w:r w:rsidRPr="00FC0EFB">
        <w:rPr>
          <w:rFonts w:cs="Arial"/>
          <w:sz w:val="20"/>
          <w:szCs w:val="20"/>
        </w:rPr>
        <w:t>Archaeological recording procedures – photography, imaging, context sheets, section, plan and feature drawing, site maps</w:t>
      </w:r>
    </w:p>
    <w:p w:rsidR="002C6845" w:rsidRPr="00FC0EFB" w:rsidRDefault="002C6845" w:rsidP="002C6845">
      <w:pPr>
        <w:numPr>
          <w:ilvl w:val="0"/>
          <w:numId w:val="23"/>
        </w:numPr>
        <w:rPr>
          <w:rFonts w:cs="Arial"/>
          <w:sz w:val="20"/>
          <w:szCs w:val="20"/>
        </w:rPr>
      </w:pPr>
      <w:r w:rsidRPr="00FC0EFB">
        <w:rPr>
          <w:rFonts w:cs="Arial"/>
          <w:sz w:val="20"/>
          <w:szCs w:val="20"/>
        </w:rPr>
        <w:t>G</w:t>
      </w:r>
      <w:r w:rsidRPr="00FC0EFB">
        <w:rPr>
          <w:sz w:val="20"/>
          <w:szCs w:val="20"/>
        </w:rPr>
        <w:t>lobal positioning systems (GPS) and total data station (TDS)</w:t>
      </w:r>
    </w:p>
    <w:p w:rsidR="002C6845" w:rsidRPr="00FC0EFB" w:rsidRDefault="002C6845" w:rsidP="002C6845">
      <w:pPr>
        <w:numPr>
          <w:ilvl w:val="0"/>
          <w:numId w:val="23"/>
        </w:numPr>
        <w:rPr>
          <w:rFonts w:cs="Arial"/>
          <w:sz w:val="20"/>
          <w:szCs w:val="20"/>
        </w:rPr>
      </w:pPr>
      <w:r w:rsidRPr="00FC0EFB">
        <w:rPr>
          <w:rFonts w:cs="Arial"/>
          <w:sz w:val="20"/>
          <w:szCs w:val="20"/>
        </w:rPr>
        <w:t xml:space="preserve">Environmental sampling – methods, recovery and processing </w:t>
      </w:r>
    </w:p>
    <w:p w:rsidR="002C6845" w:rsidRPr="00FC0EFB" w:rsidRDefault="002C6845" w:rsidP="002C6845">
      <w:pPr>
        <w:numPr>
          <w:ilvl w:val="0"/>
          <w:numId w:val="23"/>
        </w:numPr>
        <w:rPr>
          <w:rFonts w:cs="Arial"/>
          <w:sz w:val="20"/>
          <w:szCs w:val="20"/>
        </w:rPr>
      </w:pPr>
      <w:r w:rsidRPr="00FC0EFB">
        <w:rPr>
          <w:rFonts w:cs="Arial"/>
          <w:sz w:val="20"/>
          <w:szCs w:val="20"/>
        </w:rPr>
        <w:t>Recovery, i</w:t>
      </w:r>
      <w:r w:rsidRPr="00FC0EFB">
        <w:rPr>
          <w:sz w:val="20"/>
          <w:szCs w:val="20"/>
        </w:rPr>
        <w:t>dentification and interpretation of cultural materials</w:t>
      </w:r>
      <w:r w:rsidRPr="00FC0EFB">
        <w:rPr>
          <w:rFonts w:cs="Arial"/>
          <w:sz w:val="20"/>
          <w:szCs w:val="20"/>
        </w:rPr>
        <w:t>, archaeological features, contexts and stratigraphy</w:t>
      </w:r>
    </w:p>
    <w:p w:rsidR="002C6845" w:rsidRPr="00FC0EFB" w:rsidRDefault="002C6845" w:rsidP="002C6845">
      <w:pPr>
        <w:numPr>
          <w:ilvl w:val="0"/>
          <w:numId w:val="23"/>
        </w:numPr>
        <w:rPr>
          <w:rFonts w:cs="Arial"/>
          <w:sz w:val="20"/>
          <w:szCs w:val="20"/>
        </w:rPr>
      </w:pPr>
      <w:r w:rsidRPr="00FC0EFB">
        <w:rPr>
          <w:rFonts w:cs="Arial"/>
          <w:sz w:val="20"/>
          <w:szCs w:val="20"/>
        </w:rPr>
        <w:t>Basic report preparation – documentation of inventory and excavation results</w:t>
      </w:r>
    </w:p>
    <w:p w:rsidR="002C6845" w:rsidRPr="00FC0EFB" w:rsidRDefault="002C6845" w:rsidP="002C6845">
      <w:pPr>
        <w:numPr>
          <w:ilvl w:val="0"/>
          <w:numId w:val="23"/>
        </w:numPr>
        <w:rPr>
          <w:rFonts w:cs="Arial"/>
          <w:sz w:val="20"/>
          <w:szCs w:val="20"/>
        </w:rPr>
      </w:pPr>
      <w:r w:rsidRPr="00FC0EFB">
        <w:rPr>
          <w:sz w:val="20"/>
          <w:szCs w:val="20"/>
        </w:rPr>
        <w:t>Importance and difficulties of creating an appropriate research design to answer specific questions in a field setting</w:t>
      </w:r>
    </w:p>
    <w:p w:rsidR="00A46144" w:rsidRDefault="00A46144" w:rsidP="00995B3C">
      <w:pPr>
        <w:pStyle w:val="QAhandbookheading1"/>
      </w:pPr>
    </w:p>
    <w:p w:rsidR="00956B40" w:rsidRPr="00CD794D" w:rsidRDefault="00956B40" w:rsidP="00995B3C">
      <w:pPr>
        <w:pStyle w:val="QAhandbookheading1"/>
      </w:pPr>
      <w:r w:rsidRPr="00CD794D">
        <w:t>Summary of teaching and learning methods</w:t>
      </w:r>
    </w:p>
    <w:p w:rsidR="00B34D1A" w:rsidRDefault="007C21BF" w:rsidP="00995B3C">
      <w:r>
        <w:pict>
          <v:rect id="_x0000_i1030" style="width:0;height:1.5pt" o:hralign="center" o:hrstd="t" o:hr="t" fillcolor="#aca899" stroked="f"/>
        </w:pict>
      </w:r>
    </w:p>
    <w:p w:rsidR="002C6845" w:rsidRPr="00FC0EFB" w:rsidRDefault="002C6845" w:rsidP="002C6845">
      <w:pPr>
        <w:contextualSpacing/>
        <w:rPr>
          <w:b/>
          <w:sz w:val="22"/>
          <w:szCs w:val="22"/>
        </w:rPr>
      </w:pPr>
      <w:r w:rsidRPr="00FC0EFB">
        <w:rPr>
          <w:b/>
          <w:sz w:val="22"/>
          <w:szCs w:val="22"/>
        </w:rPr>
        <w:t>Teaching methods:</w:t>
      </w:r>
    </w:p>
    <w:p w:rsidR="002C6845" w:rsidRPr="00FC0EFB" w:rsidRDefault="002C6845" w:rsidP="002C6845">
      <w:pPr>
        <w:spacing w:before="120"/>
        <w:rPr>
          <w:sz w:val="20"/>
          <w:szCs w:val="20"/>
        </w:rPr>
      </w:pPr>
      <w:r w:rsidRPr="00FC0EFB">
        <w:rPr>
          <w:sz w:val="20"/>
          <w:szCs w:val="20"/>
        </w:rPr>
        <w:t>The module will provide you with the opportunity to gain hands-on training in a variety of techniques used in modern archaeological fieldwork. At the same time you will be exposed to techniques belonging to different scientific disciplines (computing, geology, geophysics, biology), and research methods of social and human sciences (archaeology, history, classics, history of art). This training will not be abstract but problem-based, demonstrating a power of multidisciplinary approaches in modern investigative research.</w:t>
      </w:r>
    </w:p>
    <w:p w:rsidR="002C6845" w:rsidRPr="00FC0EFB" w:rsidRDefault="002C6845" w:rsidP="002C6845">
      <w:pPr>
        <w:keepNext/>
        <w:rPr>
          <w:sz w:val="20"/>
          <w:szCs w:val="20"/>
        </w:rPr>
      </w:pPr>
      <w:r w:rsidRPr="00FC0EFB">
        <w:rPr>
          <w:sz w:val="20"/>
          <w:szCs w:val="20"/>
        </w:rPr>
        <w:t xml:space="preserve">You will be sent a field school handbook in advance with brief introduction to the site, outlining aims and results of the excavation. It will contain a suggested reading list, an outline of basic archaeological techniques and terminology, sample context sheets, Health and Safety regulations, an explanation of the processes of assessment etc. </w:t>
      </w:r>
    </w:p>
    <w:p w:rsidR="002C6845" w:rsidRPr="00FC0EFB" w:rsidRDefault="002C6845" w:rsidP="002C6845">
      <w:pPr>
        <w:contextualSpacing/>
        <w:rPr>
          <w:sz w:val="20"/>
          <w:szCs w:val="20"/>
        </w:rPr>
      </w:pPr>
      <w:r>
        <w:rPr>
          <w:sz w:val="20"/>
          <w:szCs w:val="20"/>
        </w:rPr>
        <w:t xml:space="preserve">A virtual learning environment in a form of an </w:t>
      </w:r>
      <w:r w:rsidRPr="00FC0EFB">
        <w:rPr>
          <w:sz w:val="20"/>
          <w:szCs w:val="20"/>
        </w:rPr>
        <w:t xml:space="preserve">online forum will be set up in advance of the fieldwork where all participants of the field school can discuss various aspects of the site, fieldwork, the set reading, learning outcome expectations, etc. This forum will remain open in the months following the field school.  </w:t>
      </w:r>
    </w:p>
    <w:p w:rsidR="002C6845" w:rsidRPr="00FC0EFB" w:rsidRDefault="002C6845" w:rsidP="002C6845">
      <w:pPr>
        <w:contextualSpacing/>
        <w:rPr>
          <w:sz w:val="20"/>
          <w:szCs w:val="20"/>
        </w:rPr>
      </w:pPr>
    </w:p>
    <w:p w:rsidR="002C6845" w:rsidRPr="00FC0EFB" w:rsidRDefault="002C6845" w:rsidP="002C6845">
      <w:pPr>
        <w:rPr>
          <w:sz w:val="20"/>
          <w:szCs w:val="20"/>
        </w:rPr>
      </w:pPr>
      <w:r w:rsidRPr="00FC0EFB">
        <w:rPr>
          <w:sz w:val="20"/>
          <w:szCs w:val="20"/>
        </w:rPr>
        <w:t xml:space="preserve">A unique learning environment will be created at the site, where you will work alongside experts and instructors, as well as students with different subject backgrounds. </w:t>
      </w:r>
    </w:p>
    <w:p w:rsidR="002C6845" w:rsidRPr="00FC0EFB" w:rsidRDefault="002C6845" w:rsidP="002C6845">
      <w:pPr>
        <w:rPr>
          <w:sz w:val="20"/>
          <w:szCs w:val="20"/>
        </w:rPr>
      </w:pPr>
      <w:r w:rsidRPr="00FC0EFB">
        <w:rPr>
          <w:sz w:val="20"/>
          <w:szCs w:val="20"/>
        </w:rPr>
        <w:t xml:space="preserve">During the field season you will be asked to keep a reflective field journal in which you will record the work you are doing on daily basis as well as your observations about the progress of the trench that you have been assigned to. The journal will be read by the field school supervisor and discussed at weekly meetings. </w:t>
      </w:r>
      <w:r>
        <w:rPr>
          <w:sz w:val="20"/>
          <w:szCs w:val="20"/>
        </w:rPr>
        <w:t>B</w:t>
      </w:r>
      <w:r w:rsidRPr="00AC50BD">
        <w:rPr>
          <w:sz w:val="20"/>
          <w:szCs w:val="20"/>
        </w:rPr>
        <w:t xml:space="preserve">y sharing </w:t>
      </w:r>
      <w:r>
        <w:rPr>
          <w:sz w:val="20"/>
          <w:szCs w:val="20"/>
        </w:rPr>
        <w:t xml:space="preserve">reflections and a </w:t>
      </w:r>
      <w:r w:rsidRPr="00AC50BD">
        <w:rPr>
          <w:sz w:val="20"/>
          <w:szCs w:val="20"/>
        </w:rPr>
        <w:t>sympathetic but critical discussion</w:t>
      </w:r>
      <w:r>
        <w:rPr>
          <w:sz w:val="20"/>
          <w:szCs w:val="20"/>
        </w:rPr>
        <w:t xml:space="preserve"> your will gain a deeper insight into the knowledge creation process that you are an active part of. </w:t>
      </w:r>
      <w:r w:rsidRPr="00AC50BD">
        <w:rPr>
          <w:sz w:val="20"/>
          <w:szCs w:val="20"/>
        </w:rPr>
        <w:t xml:space="preserve"> </w:t>
      </w:r>
      <w:r w:rsidRPr="00FC0EFB">
        <w:rPr>
          <w:sz w:val="20"/>
          <w:szCs w:val="20"/>
        </w:rPr>
        <w:t xml:space="preserve">These meetings will </w:t>
      </w:r>
      <w:r>
        <w:rPr>
          <w:sz w:val="20"/>
          <w:szCs w:val="20"/>
        </w:rPr>
        <w:t xml:space="preserve">also </w:t>
      </w:r>
      <w:r w:rsidRPr="00FC0EFB">
        <w:rPr>
          <w:sz w:val="20"/>
          <w:szCs w:val="20"/>
        </w:rPr>
        <w:t xml:space="preserve">be used to discuss your learning experience and progress in reference to a skills checklist, as well as to provide feedback on the journal entries. </w:t>
      </w:r>
    </w:p>
    <w:p w:rsidR="002C6845" w:rsidRPr="00FC0EFB" w:rsidRDefault="002C6845" w:rsidP="002C6845">
      <w:pPr>
        <w:contextualSpacing/>
        <w:rPr>
          <w:sz w:val="22"/>
          <w:szCs w:val="22"/>
        </w:rPr>
      </w:pPr>
    </w:p>
    <w:p w:rsidR="002C6845" w:rsidRPr="00FC0EFB" w:rsidRDefault="002C6845" w:rsidP="002C6845">
      <w:pPr>
        <w:contextualSpacing/>
        <w:rPr>
          <w:b/>
          <w:sz w:val="22"/>
          <w:szCs w:val="22"/>
        </w:rPr>
      </w:pPr>
      <w:r w:rsidRPr="00FC0EFB">
        <w:rPr>
          <w:b/>
          <w:sz w:val="22"/>
          <w:szCs w:val="22"/>
        </w:rPr>
        <w:t>Learning activities include:</w:t>
      </w:r>
    </w:p>
    <w:p w:rsidR="002C6845" w:rsidRPr="00FC0EFB" w:rsidRDefault="002C6845" w:rsidP="002C6845">
      <w:pPr>
        <w:contextualSpacing/>
        <w:rPr>
          <w:sz w:val="20"/>
          <w:szCs w:val="20"/>
        </w:rPr>
      </w:pPr>
    </w:p>
    <w:p w:rsidR="002C6845" w:rsidRPr="00FC0EFB" w:rsidRDefault="002C6845" w:rsidP="002C6845">
      <w:pPr>
        <w:autoSpaceDE w:val="0"/>
        <w:autoSpaceDN w:val="0"/>
        <w:adjustRightInd w:val="0"/>
        <w:rPr>
          <w:sz w:val="20"/>
          <w:szCs w:val="20"/>
        </w:rPr>
      </w:pPr>
      <w:r w:rsidRPr="002C6845">
        <w:rPr>
          <w:rFonts w:cs="TimesNewRomanPSMT"/>
          <w:b/>
          <w:i/>
          <w:sz w:val="20"/>
          <w:szCs w:val="20"/>
          <w:lang w:eastAsia="zh-CN"/>
        </w:rPr>
        <w:t>Autonomous Learning</w:t>
      </w:r>
      <w:r w:rsidRPr="002C6845">
        <w:rPr>
          <w:rFonts w:cs="TimesNewRomanPSMT"/>
          <w:sz w:val="20"/>
          <w:szCs w:val="20"/>
          <w:lang w:eastAsia="zh-CN"/>
        </w:rPr>
        <w:t xml:space="preserve">: through text and web references and lecture material. </w:t>
      </w:r>
      <w:r w:rsidRPr="00FC0EFB">
        <w:rPr>
          <w:sz w:val="20"/>
          <w:szCs w:val="20"/>
        </w:rPr>
        <w:t>Production of the field journal, final report and an essay (for those wishing to attain credits) will develop not only your knowledge and understanding of the work undertaken, but will also require good time management, independent research and will help cultivate writing skills.</w:t>
      </w:r>
    </w:p>
    <w:p w:rsidR="002C6845" w:rsidRPr="00FC0EFB" w:rsidRDefault="002C6845" w:rsidP="002C6845">
      <w:pPr>
        <w:autoSpaceDE w:val="0"/>
        <w:autoSpaceDN w:val="0"/>
        <w:adjustRightInd w:val="0"/>
        <w:rPr>
          <w:sz w:val="20"/>
          <w:szCs w:val="20"/>
        </w:rPr>
      </w:pPr>
      <w:r w:rsidRPr="00FC0EFB">
        <w:rPr>
          <w:b/>
          <w:i/>
          <w:sz w:val="20"/>
          <w:szCs w:val="20"/>
        </w:rPr>
        <w:t>Reflective learning</w:t>
      </w:r>
      <w:r w:rsidRPr="00FC0EFB">
        <w:rPr>
          <w:sz w:val="20"/>
          <w:szCs w:val="20"/>
        </w:rPr>
        <w:t xml:space="preserve"> </w:t>
      </w:r>
      <w:r w:rsidRPr="00FC0EFB">
        <w:rPr>
          <w:b/>
          <w:i/>
          <w:sz w:val="20"/>
          <w:szCs w:val="20"/>
        </w:rPr>
        <w:t>and</w:t>
      </w:r>
      <w:r w:rsidRPr="00FC0EFB">
        <w:rPr>
          <w:sz w:val="20"/>
          <w:szCs w:val="20"/>
        </w:rPr>
        <w:t xml:space="preserve"> </w:t>
      </w:r>
      <w:r w:rsidRPr="00FC0EFB">
        <w:rPr>
          <w:b/>
          <w:i/>
          <w:sz w:val="20"/>
          <w:szCs w:val="20"/>
        </w:rPr>
        <w:t>self-assessment:</w:t>
      </w:r>
      <w:r w:rsidRPr="00FC0EFB">
        <w:rPr>
          <w:sz w:val="20"/>
          <w:szCs w:val="20"/>
        </w:rPr>
        <w:t xml:space="preserve"> Weekly on-site meetings of all participants in the field school will provide a chance for you to receive formative (i.e. non-assessed) feedback. They will also give you the opportunity not only to monitor the different skills gained whilst on site, but also to reflect critically on your own performance. This exercise will foster reflective learning.</w:t>
      </w:r>
    </w:p>
    <w:p w:rsidR="002C6845" w:rsidRPr="00FC0EFB" w:rsidRDefault="002C6845" w:rsidP="002C6845">
      <w:pPr>
        <w:spacing w:after="120"/>
        <w:contextualSpacing/>
        <w:rPr>
          <w:sz w:val="20"/>
          <w:szCs w:val="20"/>
        </w:rPr>
      </w:pPr>
      <w:r w:rsidRPr="00FC0EFB">
        <w:rPr>
          <w:b/>
          <w:i/>
          <w:sz w:val="20"/>
          <w:szCs w:val="20"/>
        </w:rPr>
        <w:t>Peer-assisted learning</w:t>
      </w:r>
      <w:r w:rsidRPr="00FC0EFB">
        <w:rPr>
          <w:sz w:val="20"/>
          <w:szCs w:val="20"/>
        </w:rPr>
        <w:t>: The Life-Long Learning students will join the other field school participants who together will be from a very broad background. This will provide a dynamic and powerful context for peer-assisted learning. Crucially the three-week interaction on site will be supported by an online forum to which all field school participants will belong. Each year after initial interactions online this shared community will then meet physically on site at the start of the three week season. After the season the forum will continue.</w:t>
      </w:r>
    </w:p>
    <w:p w:rsidR="00A46144" w:rsidRDefault="00A46144" w:rsidP="00995B3C">
      <w:pPr>
        <w:pStyle w:val="QAhandbookheading1"/>
      </w:pPr>
    </w:p>
    <w:p w:rsidR="00956B40" w:rsidRPr="00CD794D" w:rsidRDefault="002C6845" w:rsidP="00995B3C">
      <w:pPr>
        <w:pStyle w:val="QAhandbookheading1"/>
      </w:pPr>
      <w:r>
        <w:br w:type="column"/>
      </w:r>
      <w:r w:rsidR="00956B40" w:rsidRPr="00CD794D">
        <w:lastRenderedPageBreak/>
        <w:t xml:space="preserve">Summary of assessment </w:t>
      </w:r>
      <w:r w:rsidR="00912337">
        <w:t xml:space="preserve">and Feedback </w:t>
      </w:r>
      <w:r w:rsidR="00956B40" w:rsidRPr="00CD794D">
        <w:t>methods</w:t>
      </w:r>
    </w:p>
    <w:p w:rsidR="00B34D1A" w:rsidRDefault="007C21BF" w:rsidP="00995B3C">
      <w:r>
        <w:pict>
          <v:rect id="_x0000_i1031" style="width:0;height:1.5pt" o:hralign="center" o:hrstd="t" o:hr="t" fillcolor="#aca899" stroked="f"/>
        </w:pict>
      </w:r>
    </w:p>
    <w:p w:rsidR="002C6845" w:rsidRPr="00FC0EFB" w:rsidRDefault="002C6845" w:rsidP="002C6845">
      <w:pPr>
        <w:rPr>
          <w:sz w:val="20"/>
          <w:szCs w:val="20"/>
        </w:rPr>
      </w:pPr>
      <w:r w:rsidRPr="00FC0EFB">
        <w:rPr>
          <w:sz w:val="20"/>
          <w:szCs w:val="20"/>
        </w:rPr>
        <w:t>The module contains a significant formative assessment component. Your response to instruction and progress will be monitored in weekly meetings with the field school supervisor. Feedback on your progress will be delivered on these occasions in person, and you will be encouraged to reflect on your own learning process. The goal of these meetings is to discuss your progress towards achieving the intended learning outcomes and identify areas for improvement, as well as to develop your awareness of the nature of assessment criteria. The goal of this formative assessment is for the feedback to be delivered in good time and in a way that it can feed into your performance in part of coursework that is submitted for formal assessment.</w:t>
      </w:r>
    </w:p>
    <w:p w:rsidR="002C6845" w:rsidRPr="00FC0EFB" w:rsidRDefault="002C6845" w:rsidP="002C6845">
      <w:pPr>
        <w:rPr>
          <w:sz w:val="20"/>
          <w:szCs w:val="20"/>
        </w:rPr>
      </w:pPr>
      <w:r w:rsidRPr="00FC0EFB">
        <w:rPr>
          <w:sz w:val="20"/>
          <w:szCs w:val="20"/>
        </w:rPr>
        <w:t xml:space="preserve">Those wishing to obtain credits will be required to submit two pieces of written work for formal assessment. First is a 3,000 word </w:t>
      </w:r>
      <w:r>
        <w:rPr>
          <w:sz w:val="20"/>
          <w:szCs w:val="20"/>
        </w:rPr>
        <w:t xml:space="preserve">interpretative </w:t>
      </w:r>
      <w:r w:rsidRPr="00FC0EFB">
        <w:rPr>
          <w:sz w:val="20"/>
          <w:szCs w:val="20"/>
        </w:rPr>
        <w:t xml:space="preserve">essay on a topic relating to an aspect of the site or field work, and agreed upon in consultation with the Field School Director. This essay is to be submitted in the electronic form at least two weeks before the beginning of the field season. In addition to this, all participants are expected to submit a Fieldwork Report, based on their fieldwork journal entries and now containing relevant illustrations, site documentation and a concluding statement, for assessment in the first week of September. It is expected that the report will contain around 7,000 words. The Report will be marked on the grounds of completeness, accuracy, attention to detail, evaluation and reflection. In order to attain credits you must submit and pass both assessments; </w:t>
      </w:r>
      <w:r w:rsidRPr="00FC0EFB">
        <w:t xml:space="preserve">the essay (Assessment 1) </w:t>
      </w:r>
      <w:r w:rsidRPr="00FC0EFB">
        <w:rPr>
          <w:sz w:val="20"/>
          <w:szCs w:val="20"/>
        </w:rPr>
        <w:t>will account for 30%</w:t>
      </w:r>
      <w:r w:rsidRPr="00FC0EFB">
        <w:t xml:space="preserve"> and </w:t>
      </w:r>
      <w:r w:rsidRPr="00FC0EFB">
        <w:rPr>
          <w:sz w:val="20"/>
          <w:szCs w:val="20"/>
        </w:rPr>
        <w:t>the fieldwork report</w:t>
      </w:r>
      <w:r w:rsidRPr="00FC0EFB">
        <w:t xml:space="preserve"> (Assessment 2) for 70% </w:t>
      </w:r>
      <w:r w:rsidRPr="00FC0EFB">
        <w:rPr>
          <w:sz w:val="20"/>
          <w:szCs w:val="20"/>
        </w:rPr>
        <w:t>of your total mark of the course.</w:t>
      </w:r>
    </w:p>
    <w:p w:rsidR="002C6845" w:rsidRDefault="002C6845" w:rsidP="00995B3C">
      <w:pPr>
        <w:pStyle w:val="QAhandbookheading1"/>
      </w:pPr>
    </w:p>
    <w:p w:rsidR="00956B40" w:rsidRPr="00CD794D" w:rsidRDefault="00956B40" w:rsidP="00995B3C">
      <w:pPr>
        <w:pStyle w:val="QAhandbookheading1"/>
      </w:pPr>
      <w:r w:rsidRPr="00CD794D">
        <w:t>Special features of module</w:t>
      </w:r>
    </w:p>
    <w:p w:rsidR="00B34D1A" w:rsidRDefault="007C21BF" w:rsidP="00995B3C">
      <w:r>
        <w:pict>
          <v:rect id="_x0000_i1032" style="width:0;height:1.5pt" o:hralign="center" o:hrstd="t" o:hr="t" fillcolor="#aca899" stroked="f"/>
        </w:pict>
      </w:r>
    </w:p>
    <w:p w:rsidR="00662854" w:rsidRDefault="00662854" w:rsidP="00662854"/>
    <w:p w:rsidR="002C6845" w:rsidRPr="00FC0EFB" w:rsidRDefault="002C6845" w:rsidP="002C6845">
      <w:pPr>
        <w:numPr>
          <w:ilvl w:val="0"/>
          <w:numId w:val="21"/>
        </w:numPr>
        <w:rPr>
          <w:sz w:val="20"/>
          <w:szCs w:val="20"/>
        </w:rPr>
      </w:pPr>
      <w:r w:rsidRPr="00FC0EFB">
        <w:rPr>
          <w:sz w:val="20"/>
          <w:szCs w:val="20"/>
        </w:rPr>
        <w:t>Provision of hands-on training</w:t>
      </w:r>
    </w:p>
    <w:p w:rsidR="002C6845" w:rsidRPr="00FC0EFB" w:rsidRDefault="002C6845" w:rsidP="002C6845">
      <w:pPr>
        <w:numPr>
          <w:ilvl w:val="0"/>
          <w:numId w:val="21"/>
        </w:numPr>
        <w:rPr>
          <w:sz w:val="20"/>
          <w:szCs w:val="20"/>
        </w:rPr>
      </w:pPr>
      <w:r w:rsidRPr="00FC0EFB">
        <w:rPr>
          <w:sz w:val="20"/>
          <w:szCs w:val="20"/>
        </w:rPr>
        <w:t xml:space="preserve">Multilingual and multicultural environment </w:t>
      </w:r>
    </w:p>
    <w:p w:rsidR="002C6845" w:rsidRPr="00FC0EFB" w:rsidRDefault="002C6845" w:rsidP="002C6845">
      <w:pPr>
        <w:numPr>
          <w:ilvl w:val="0"/>
          <w:numId w:val="21"/>
        </w:numPr>
        <w:rPr>
          <w:sz w:val="20"/>
          <w:szCs w:val="20"/>
        </w:rPr>
      </w:pPr>
      <w:r>
        <w:rPr>
          <w:sz w:val="20"/>
          <w:szCs w:val="20"/>
        </w:rPr>
        <w:t xml:space="preserve">Very high </w:t>
      </w:r>
      <w:r w:rsidRPr="00FC0EFB">
        <w:rPr>
          <w:sz w:val="20"/>
          <w:szCs w:val="20"/>
        </w:rPr>
        <w:t xml:space="preserve">contact hours </w:t>
      </w:r>
    </w:p>
    <w:p w:rsidR="00B34D1A" w:rsidRDefault="00B34D1A" w:rsidP="00995B3C"/>
    <w:p w:rsidR="00B34D1A" w:rsidRPr="00CD794D" w:rsidRDefault="00B34D1A" w:rsidP="00995B3C"/>
    <w:p w:rsidR="00956B40" w:rsidRPr="00CD794D" w:rsidRDefault="00956B40" w:rsidP="00995B3C">
      <w:pPr>
        <w:pStyle w:val="QAhandbookheading1"/>
      </w:pPr>
      <w:r w:rsidRPr="00CD794D">
        <w:t>Resources</w:t>
      </w:r>
    </w:p>
    <w:p w:rsidR="00B34D1A" w:rsidRDefault="007C21BF" w:rsidP="00995B3C">
      <w:r>
        <w:pict>
          <v:rect id="_x0000_i1033" style="width:0;height:1.5pt" o:hralign="center" o:hrstd="t" o:hr="t" fillcolor="#aca899" stroked="f"/>
        </w:pict>
      </w:r>
    </w:p>
    <w:p w:rsidR="002C6845" w:rsidRDefault="002C6845" w:rsidP="002C6845">
      <w:pPr>
        <w:ind w:left="567" w:hanging="567"/>
        <w:rPr>
          <w:sz w:val="20"/>
          <w:szCs w:val="20"/>
          <w:lang w:eastAsia="zh-CN"/>
        </w:rPr>
      </w:pPr>
    </w:p>
    <w:p w:rsidR="002C6845" w:rsidRPr="00FC0EFB" w:rsidRDefault="002C6845" w:rsidP="002C6845">
      <w:pPr>
        <w:ind w:left="567" w:hanging="567"/>
        <w:rPr>
          <w:b/>
          <w:sz w:val="20"/>
          <w:szCs w:val="20"/>
        </w:rPr>
      </w:pPr>
      <w:r w:rsidRPr="002C6845">
        <w:rPr>
          <w:sz w:val="20"/>
          <w:szCs w:val="20"/>
          <w:lang w:eastAsia="zh-CN"/>
        </w:rPr>
        <w:t xml:space="preserve">Barker, P. (1993) </w:t>
      </w:r>
      <w:r w:rsidRPr="002C6845">
        <w:rPr>
          <w:rFonts w:cs="Arial-ItalicMT"/>
          <w:i/>
          <w:iCs/>
          <w:sz w:val="20"/>
          <w:szCs w:val="20"/>
          <w:lang w:eastAsia="zh-CN"/>
        </w:rPr>
        <w:t xml:space="preserve">Techniques of Archaeological Excavation </w:t>
      </w:r>
      <w:r w:rsidRPr="002C6845">
        <w:rPr>
          <w:sz w:val="20"/>
          <w:szCs w:val="20"/>
          <w:lang w:eastAsia="zh-CN"/>
        </w:rPr>
        <w:t>(3rd Edition). London: Batsford Press.</w:t>
      </w:r>
    </w:p>
    <w:p w:rsidR="002C6845" w:rsidRPr="00FC0EFB" w:rsidRDefault="002C6845" w:rsidP="002C6845">
      <w:pPr>
        <w:ind w:left="567" w:hanging="567"/>
        <w:rPr>
          <w:sz w:val="20"/>
          <w:szCs w:val="20"/>
        </w:rPr>
      </w:pPr>
      <w:r w:rsidRPr="00FC0EFB">
        <w:rPr>
          <w:sz w:val="20"/>
          <w:szCs w:val="20"/>
        </w:rPr>
        <w:t xml:space="preserve">Keay, S., Millett, M., Paroli, L. and K. Strutt (2005) </w:t>
      </w:r>
      <w:r w:rsidRPr="00FC0EFB">
        <w:rPr>
          <w:i/>
          <w:sz w:val="20"/>
          <w:szCs w:val="20"/>
        </w:rPr>
        <w:t>Portus: An Archaeological Survey of the Port of Imperial Rome</w:t>
      </w:r>
      <w:r w:rsidRPr="00FC0EFB">
        <w:rPr>
          <w:sz w:val="20"/>
          <w:szCs w:val="20"/>
        </w:rPr>
        <w:t>, London: British School at Rome.</w:t>
      </w:r>
    </w:p>
    <w:p w:rsidR="002C6845" w:rsidRPr="00FC0EFB" w:rsidRDefault="002C6845" w:rsidP="002C6845">
      <w:pPr>
        <w:ind w:left="567" w:hanging="567"/>
        <w:rPr>
          <w:sz w:val="20"/>
          <w:szCs w:val="20"/>
        </w:rPr>
      </w:pPr>
      <w:r w:rsidRPr="00FC0EFB">
        <w:rPr>
          <w:sz w:val="20"/>
          <w:szCs w:val="20"/>
        </w:rPr>
        <w:t>Keay, S.J. and L. Paroli (eds.) (2010)</w:t>
      </w:r>
      <w:r w:rsidRPr="00FC0EFB">
        <w:rPr>
          <w:i/>
          <w:sz w:val="20"/>
          <w:szCs w:val="20"/>
        </w:rPr>
        <w:t xml:space="preserve"> Portus and its hinterland: recent archaeological research</w:t>
      </w:r>
      <w:r w:rsidRPr="00FC0EFB">
        <w:rPr>
          <w:sz w:val="20"/>
          <w:szCs w:val="20"/>
        </w:rPr>
        <w:t>, London: British School at Rome.</w:t>
      </w:r>
    </w:p>
    <w:p w:rsidR="002C6845" w:rsidRPr="00FC0EFB" w:rsidRDefault="002C6845" w:rsidP="002C6845">
      <w:pPr>
        <w:ind w:left="567" w:hanging="567"/>
        <w:rPr>
          <w:sz w:val="20"/>
          <w:szCs w:val="20"/>
        </w:rPr>
      </w:pPr>
      <w:r w:rsidRPr="00FC0EFB">
        <w:rPr>
          <w:sz w:val="20"/>
          <w:szCs w:val="20"/>
        </w:rPr>
        <w:t xml:space="preserve">Renfrew, C. and P. Bahn (2012) </w:t>
      </w:r>
      <w:r w:rsidRPr="00FC0EFB">
        <w:rPr>
          <w:i/>
          <w:sz w:val="20"/>
          <w:szCs w:val="20"/>
        </w:rPr>
        <w:t>Archaeology: Theories Methods and Practice</w:t>
      </w:r>
      <w:r w:rsidRPr="00FC0EFB">
        <w:rPr>
          <w:sz w:val="20"/>
          <w:szCs w:val="20"/>
        </w:rPr>
        <w:t xml:space="preserve"> (6</w:t>
      </w:r>
      <w:r w:rsidRPr="00FC0EFB">
        <w:rPr>
          <w:sz w:val="20"/>
          <w:szCs w:val="20"/>
          <w:vertAlign w:val="superscript"/>
        </w:rPr>
        <w:t>th</w:t>
      </w:r>
      <w:r w:rsidRPr="00FC0EFB">
        <w:rPr>
          <w:sz w:val="20"/>
          <w:szCs w:val="20"/>
        </w:rPr>
        <w:t xml:space="preserve"> Ed.). London: Thames and Hudson.</w:t>
      </w:r>
    </w:p>
    <w:p w:rsidR="002C6845" w:rsidRPr="00FC0EFB" w:rsidRDefault="002C6845" w:rsidP="002C6845">
      <w:pPr>
        <w:ind w:left="567" w:hanging="567"/>
        <w:rPr>
          <w:sz w:val="20"/>
          <w:szCs w:val="20"/>
        </w:rPr>
      </w:pPr>
      <w:r w:rsidRPr="00FC0EFB">
        <w:rPr>
          <w:sz w:val="20"/>
          <w:szCs w:val="20"/>
        </w:rPr>
        <w:t xml:space="preserve">Roskams, S. (2001) </w:t>
      </w:r>
      <w:r w:rsidRPr="00FC0EFB">
        <w:rPr>
          <w:i/>
          <w:sz w:val="20"/>
          <w:szCs w:val="20"/>
        </w:rPr>
        <w:t>Excavation</w:t>
      </w:r>
      <w:r w:rsidRPr="00FC0EFB">
        <w:rPr>
          <w:sz w:val="20"/>
          <w:szCs w:val="20"/>
        </w:rPr>
        <w:t>. Cambridge: CUP.</w:t>
      </w:r>
    </w:p>
    <w:p w:rsidR="002C6845" w:rsidRDefault="002C6845" w:rsidP="006435C5">
      <w:pPr>
        <w:pStyle w:val="QAhandbookheading1"/>
      </w:pPr>
    </w:p>
    <w:p w:rsidR="006435C5" w:rsidRPr="00CD794D" w:rsidRDefault="006435C5" w:rsidP="006435C5">
      <w:pPr>
        <w:pStyle w:val="QAhandbookheading1"/>
      </w:pPr>
      <w:r>
        <w:t>Cost Implications</w:t>
      </w:r>
    </w:p>
    <w:p w:rsidR="006435C5" w:rsidRDefault="007C21BF" w:rsidP="006435C5">
      <w:r>
        <w:pict>
          <v:rect id="_x0000_i1034" style="width:0;height:1.5pt" o:hralign="center" o:hrstd="t" o:hr="t" fillcolor="#aca899" stroked="f"/>
        </w:pict>
      </w:r>
    </w:p>
    <w:p w:rsidR="002C6845" w:rsidRDefault="002C6845" w:rsidP="002C6845">
      <w:pPr>
        <w:pStyle w:val="NormalWeb"/>
        <w:numPr>
          <w:ilvl w:val="0"/>
          <w:numId w:val="1"/>
        </w:numPr>
        <w:rPr>
          <w:rFonts w:ascii="Lucida Sans" w:hAnsi="Lucida Sans"/>
          <w:sz w:val="20"/>
          <w:szCs w:val="20"/>
        </w:rPr>
      </w:pPr>
      <w:r w:rsidRPr="002C6845">
        <w:rPr>
          <w:rFonts w:ascii="Lucida Sans" w:hAnsi="Lucida Sans"/>
          <w:b/>
          <w:sz w:val="20"/>
          <w:szCs w:val="20"/>
        </w:rPr>
        <w:t>A Course Fee of £3,500 is payable to cover the cost of this module</w:t>
      </w:r>
      <w:r>
        <w:rPr>
          <w:rFonts w:ascii="Lucida Sans" w:hAnsi="Lucida Sans"/>
          <w:sz w:val="20"/>
          <w:szCs w:val="20"/>
        </w:rPr>
        <w:t>.</w:t>
      </w:r>
    </w:p>
    <w:p w:rsidR="002C6845" w:rsidRPr="00FC0EFB" w:rsidRDefault="002C6845" w:rsidP="002C6845">
      <w:pPr>
        <w:pStyle w:val="NormalWeb"/>
        <w:numPr>
          <w:ilvl w:val="0"/>
          <w:numId w:val="1"/>
        </w:numPr>
        <w:rPr>
          <w:rFonts w:ascii="Lucida Sans" w:hAnsi="Lucida Sans"/>
          <w:sz w:val="20"/>
          <w:szCs w:val="20"/>
        </w:rPr>
      </w:pPr>
    </w:p>
    <w:p w:rsidR="002C6845" w:rsidRPr="00FC0EFB" w:rsidRDefault="002C6845" w:rsidP="002C6845">
      <w:pPr>
        <w:pStyle w:val="NormalWeb"/>
        <w:numPr>
          <w:ilvl w:val="0"/>
          <w:numId w:val="1"/>
        </w:numPr>
        <w:rPr>
          <w:rFonts w:ascii="Lucida Sans" w:hAnsi="Lucida Sans"/>
          <w:sz w:val="20"/>
          <w:szCs w:val="20"/>
        </w:rPr>
      </w:pPr>
      <w:r w:rsidRPr="00FC0EFB">
        <w:rPr>
          <w:rFonts w:ascii="Lucida Sans" w:hAnsi="Lucida Sans"/>
          <w:sz w:val="20"/>
          <w:szCs w:val="20"/>
        </w:rPr>
        <w:t>Course fee includes tuition, accommodation, workdays and weekend meals, course activities and excursions. Airfare and health insurance are not included.</w:t>
      </w:r>
    </w:p>
    <w:p w:rsidR="00A46144" w:rsidRPr="00CD794D" w:rsidRDefault="00A46144" w:rsidP="00A46144">
      <w:pPr>
        <w:pStyle w:val="QAhandbookheading1"/>
      </w:pPr>
      <w:r>
        <w:t>Health and safety</w:t>
      </w:r>
    </w:p>
    <w:p w:rsidR="00A46144" w:rsidRDefault="007C21BF" w:rsidP="00A46144">
      <w:r>
        <w:pict>
          <v:rect id="_x0000_i1035" style="width:0;height:1.5pt" o:hralign="center" o:hrstd="t" o:hr="t" fillcolor="#aca899" stroked="f"/>
        </w:pict>
      </w:r>
    </w:p>
    <w:p w:rsidR="00662854" w:rsidRDefault="00662854" w:rsidP="00662854">
      <w:pPr>
        <w:rPr>
          <w:szCs w:val="18"/>
        </w:rPr>
      </w:pPr>
    </w:p>
    <w:p w:rsidR="00662854" w:rsidRPr="002C62DC" w:rsidRDefault="002C6845" w:rsidP="00662854">
      <w:pPr>
        <w:rPr>
          <w:szCs w:val="18"/>
        </w:rPr>
      </w:pPr>
      <w:r>
        <w:rPr>
          <w:szCs w:val="18"/>
        </w:rPr>
        <w:t>A separate risk assessment has been undertaken to cover all activities.</w:t>
      </w:r>
    </w:p>
    <w:p w:rsidR="00FD1E07" w:rsidRPr="00C615D1" w:rsidRDefault="00C615D1" w:rsidP="00C615D1">
      <w:r>
        <w:br w:type="page"/>
      </w:r>
      <w:r w:rsidR="00FD1E07" w:rsidRPr="00C615D1">
        <w:rPr>
          <w:b/>
          <w:bCs/>
          <w:i/>
          <w:iCs/>
          <w:sz w:val="32"/>
          <w:szCs w:val="32"/>
        </w:rPr>
        <w:lastRenderedPageBreak/>
        <w:t>Appendix: KIS hours</w:t>
      </w:r>
    </w:p>
    <w:p w:rsidR="00FD1E07" w:rsidRDefault="00FD1E07" w:rsidP="00A46144">
      <w:pPr>
        <w:rPr>
          <w:b/>
          <w:bCs/>
          <w:i/>
          <w:iCs/>
          <w:sz w:val="32"/>
          <w:szCs w:val="32"/>
        </w:rPr>
      </w:pPr>
    </w:p>
    <w:p w:rsidR="00FD1E07" w:rsidRDefault="00FD1E07" w:rsidP="00A46144">
      <w:pPr>
        <w:rPr>
          <w:szCs w:val="18"/>
        </w:rPr>
      </w:pPr>
      <w:r>
        <w:rPr>
          <w:szCs w:val="18"/>
        </w:rPr>
        <w:t>The following template can be used to record the breakdown of KIS hours:</w:t>
      </w:r>
    </w:p>
    <w:p w:rsidR="00FD1E07" w:rsidRDefault="00FD1E07" w:rsidP="00A46144">
      <w:pPr>
        <w:rPr>
          <w:szCs w:val="18"/>
        </w:rPr>
      </w:pPr>
    </w:p>
    <w:tbl>
      <w:tblPr>
        <w:tblW w:w="9894"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4224"/>
        <w:gridCol w:w="1276"/>
        <w:gridCol w:w="2977"/>
        <w:gridCol w:w="1417"/>
      </w:tblGrid>
      <w:tr w:rsidR="00FD1E07" w:rsidRPr="00CD794D" w:rsidTr="00FD1E07">
        <w:trPr>
          <w:trHeight w:val="229"/>
        </w:trPr>
        <w:tc>
          <w:tcPr>
            <w:tcW w:w="4224" w:type="dxa"/>
            <w:shd w:val="clear" w:color="auto" w:fill="auto"/>
          </w:tcPr>
          <w:p w:rsidR="00FD1E07" w:rsidRPr="003A135B" w:rsidRDefault="00FD1E07" w:rsidP="0022441F">
            <w:pPr>
              <w:rPr>
                <w:b/>
                <w:bCs/>
              </w:rPr>
            </w:pPr>
            <w:r w:rsidRPr="003A135B">
              <w:rPr>
                <w:b/>
                <w:bCs/>
              </w:rPr>
              <w:t>Contact hours for Teaching:</w:t>
            </w:r>
          </w:p>
        </w:tc>
        <w:tc>
          <w:tcPr>
            <w:tcW w:w="1276" w:type="dxa"/>
            <w:shd w:val="clear" w:color="auto" w:fill="auto"/>
          </w:tcPr>
          <w:p w:rsidR="00FD1E07" w:rsidRPr="003A135B" w:rsidRDefault="00FD1E07" w:rsidP="0022441F">
            <w:pPr>
              <w:rPr>
                <w:b/>
                <w:bCs/>
              </w:rPr>
            </w:pPr>
            <w:r w:rsidRPr="003A135B">
              <w:rPr>
                <w:b/>
                <w:bCs/>
              </w:rPr>
              <w:t>Hours</w:t>
            </w:r>
          </w:p>
        </w:tc>
        <w:tc>
          <w:tcPr>
            <w:tcW w:w="2977" w:type="dxa"/>
            <w:shd w:val="clear" w:color="auto" w:fill="auto"/>
          </w:tcPr>
          <w:p w:rsidR="00FD1E07" w:rsidRPr="003A135B" w:rsidRDefault="00FD1E07" w:rsidP="0022441F">
            <w:pPr>
              <w:rPr>
                <w:b/>
                <w:bCs/>
              </w:rPr>
            </w:pPr>
            <w:r w:rsidRPr="003A135B">
              <w:rPr>
                <w:b/>
                <w:bCs/>
              </w:rPr>
              <w:t>Independent study</w:t>
            </w:r>
          </w:p>
        </w:tc>
        <w:tc>
          <w:tcPr>
            <w:tcW w:w="1417" w:type="dxa"/>
            <w:shd w:val="clear" w:color="auto" w:fill="auto"/>
          </w:tcPr>
          <w:p w:rsidR="00FD1E07" w:rsidRPr="003A135B" w:rsidRDefault="00FD1E07" w:rsidP="0022441F">
            <w:pPr>
              <w:rPr>
                <w:b/>
                <w:bCs/>
              </w:rPr>
            </w:pPr>
            <w:r w:rsidRPr="003A135B">
              <w:rPr>
                <w:b/>
                <w:bCs/>
              </w:rPr>
              <w:t>Hours</w:t>
            </w:r>
          </w:p>
          <w:p w:rsidR="00FD1E07" w:rsidRPr="003A135B" w:rsidRDefault="00FD1E07" w:rsidP="0022441F">
            <w:pPr>
              <w:rPr>
                <w:b/>
                <w:bCs/>
              </w:rPr>
            </w:pPr>
          </w:p>
        </w:tc>
      </w:tr>
      <w:tr w:rsidR="00FD1E07" w:rsidRPr="00CD794D" w:rsidTr="00FD1E07">
        <w:trPr>
          <w:trHeight w:val="220"/>
        </w:trPr>
        <w:tc>
          <w:tcPr>
            <w:tcW w:w="4224" w:type="dxa"/>
            <w:shd w:val="clear" w:color="auto" w:fill="auto"/>
          </w:tcPr>
          <w:p w:rsidR="00FD1E07" w:rsidRPr="00CD794D" w:rsidRDefault="00FD1E07" w:rsidP="0022441F">
            <w:r w:rsidRPr="003A135B">
              <w:t>Lectures</w:t>
            </w:r>
          </w:p>
        </w:tc>
        <w:tc>
          <w:tcPr>
            <w:tcW w:w="1276" w:type="dxa"/>
            <w:shd w:val="clear" w:color="auto" w:fill="auto"/>
          </w:tcPr>
          <w:p w:rsidR="00FD1E07" w:rsidRDefault="00E46A81" w:rsidP="0022441F">
            <w:r>
              <w:t>1</w:t>
            </w:r>
            <w:r w:rsidR="00C811EE">
              <w:t>2</w:t>
            </w:r>
          </w:p>
        </w:tc>
        <w:tc>
          <w:tcPr>
            <w:tcW w:w="2977" w:type="dxa"/>
            <w:shd w:val="clear" w:color="auto" w:fill="auto"/>
          </w:tcPr>
          <w:p w:rsidR="00FD1E07" w:rsidRDefault="00FD1E07" w:rsidP="0022441F">
            <w:r w:rsidRPr="003A135B">
              <w:t>Preparation for scheduled sessions</w:t>
            </w:r>
          </w:p>
        </w:tc>
        <w:tc>
          <w:tcPr>
            <w:tcW w:w="1417" w:type="dxa"/>
            <w:shd w:val="clear" w:color="auto" w:fill="auto"/>
          </w:tcPr>
          <w:p w:rsidR="00FD1E07" w:rsidRDefault="00C811EE" w:rsidP="0022441F">
            <w:r>
              <w:t>50</w:t>
            </w:r>
          </w:p>
        </w:tc>
      </w:tr>
      <w:tr w:rsidR="00FD1E07" w:rsidRPr="00CD794D" w:rsidTr="00FD1E07">
        <w:tc>
          <w:tcPr>
            <w:tcW w:w="4224" w:type="dxa"/>
            <w:shd w:val="clear" w:color="auto" w:fill="auto"/>
          </w:tcPr>
          <w:p w:rsidR="00FD1E07" w:rsidRPr="00CD794D" w:rsidRDefault="00FD1E07" w:rsidP="0022441F">
            <w:r w:rsidRPr="003A135B">
              <w:t>Seminars</w:t>
            </w:r>
            <w:r>
              <w:t xml:space="preserve"> (including sessions with outside speakers)</w:t>
            </w:r>
          </w:p>
        </w:tc>
        <w:tc>
          <w:tcPr>
            <w:tcW w:w="1276" w:type="dxa"/>
            <w:shd w:val="clear" w:color="auto" w:fill="auto"/>
          </w:tcPr>
          <w:p w:rsidR="00FD1E07" w:rsidRDefault="00E46A81" w:rsidP="0022441F">
            <w:r>
              <w:t>/</w:t>
            </w:r>
          </w:p>
        </w:tc>
        <w:tc>
          <w:tcPr>
            <w:tcW w:w="2977" w:type="dxa"/>
            <w:shd w:val="clear" w:color="auto" w:fill="auto"/>
          </w:tcPr>
          <w:p w:rsidR="00FD1E07" w:rsidRDefault="00FD1E07" w:rsidP="0022441F">
            <w:r w:rsidRPr="003A135B">
              <w:t>Follow-up work</w:t>
            </w:r>
          </w:p>
        </w:tc>
        <w:tc>
          <w:tcPr>
            <w:tcW w:w="1417" w:type="dxa"/>
            <w:shd w:val="clear" w:color="auto" w:fill="auto"/>
          </w:tcPr>
          <w:p w:rsidR="00FD1E07" w:rsidRDefault="00C811EE" w:rsidP="0022441F">
            <w:r>
              <w:t>30</w:t>
            </w:r>
          </w:p>
        </w:tc>
      </w:tr>
      <w:tr w:rsidR="00FD1E07" w:rsidRPr="00CD794D" w:rsidTr="00FD1E07">
        <w:tc>
          <w:tcPr>
            <w:tcW w:w="4224" w:type="dxa"/>
            <w:shd w:val="clear" w:color="auto" w:fill="auto"/>
          </w:tcPr>
          <w:p w:rsidR="00FD1E07" w:rsidRPr="00CD794D" w:rsidRDefault="00FD1E07" w:rsidP="0022441F">
            <w:r w:rsidRPr="003A135B">
              <w:t>Tutorials</w:t>
            </w:r>
          </w:p>
        </w:tc>
        <w:tc>
          <w:tcPr>
            <w:tcW w:w="1276" w:type="dxa"/>
            <w:shd w:val="clear" w:color="auto" w:fill="auto"/>
          </w:tcPr>
          <w:p w:rsidR="00FD1E07" w:rsidRDefault="00E46A81" w:rsidP="0022441F">
            <w:r>
              <w:t>/</w:t>
            </w:r>
          </w:p>
        </w:tc>
        <w:tc>
          <w:tcPr>
            <w:tcW w:w="2977" w:type="dxa"/>
            <w:shd w:val="clear" w:color="auto" w:fill="auto"/>
          </w:tcPr>
          <w:p w:rsidR="00FD1E07" w:rsidRDefault="00FD1E07" w:rsidP="0022441F">
            <w:r w:rsidRPr="003A135B">
              <w:t>Wider reading or practice</w:t>
            </w:r>
          </w:p>
        </w:tc>
        <w:tc>
          <w:tcPr>
            <w:tcW w:w="1417" w:type="dxa"/>
            <w:shd w:val="clear" w:color="auto" w:fill="auto"/>
          </w:tcPr>
          <w:p w:rsidR="00FD1E07" w:rsidRDefault="00C811EE" w:rsidP="0022441F">
            <w:r>
              <w:t>30</w:t>
            </w:r>
          </w:p>
        </w:tc>
      </w:tr>
      <w:tr w:rsidR="00FD1E07" w:rsidRPr="00CD794D" w:rsidTr="00FD1E07">
        <w:tc>
          <w:tcPr>
            <w:tcW w:w="4224" w:type="dxa"/>
            <w:shd w:val="clear" w:color="auto" w:fill="auto"/>
          </w:tcPr>
          <w:p w:rsidR="00FD1E07" w:rsidRPr="00CD794D" w:rsidRDefault="00FD1E07" w:rsidP="0022441F">
            <w:r w:rsidRPr="003A135B">
              <w:t>Practical Classes and Workshops</w:t>
            </w:r>
            <w:r>
              <w:t xml:space="preserve"> (including Boat work)</w:t>
            </w:r>
          </w:p>
        </w:tc>
        <w:tc>
          <w:tcPr>
            <w:tcW w:w="1276" w:type="dxa"/>
            <w:shd w:val="clear" w:color="auto" w:fill="auto"/>
          </w:tcPr>
          <w:p w:rsidR="00FD1E07" w:rsidRDefault="00C811EE" w:rsidP="0022441F">
            <w:r>
              <w:t>8</w:t>
            </w:r>
          </w:p>
        </w:tc>
        <w:tc>
          <w:tcPr>
            <w:tcW w:w="2977" w:type="dxa"/>
            <w:shd w:val="clear" w:color="auto" w:fill="auto"/>
          </w:tcPr>
          <w:p w:rsidR="00FD1E07" w:rsidRPr="003A135B" w:rsidRDefault="00FD1E07" w:rsidP="0022441F">
            <w:r w:rsidRPr="003A135B">
              <w:t>Completion of assessment task</w:t>
            </w:r>
          </w:p>
        </w:tc>
        <w:tc>
          <w:tcPr>
            <w:tcW w:w="1417" w:type="dxa"/>
            <w:shd w:val="clear" w:color="auto" w:fill="auto"/>
          </w:tcPr>
          <w:p w:rsidR="00FD1E07" w:rsidRDefault="00C811EE" w:rsidP="0022441F">
            <w:r>
              <w:t>30</w:t>
            </w:r>
          </w:p>
        </w:tc>
      </w:tr>
      <w:tr w:rsidR="00FD1E07" w:rsidRPr="00CD794D" w:rsidTr="00FD1E07">
        <w:tc>
          <w:tcPr>
            <w:tcW w:w="4224" w:type="dxa"/>
            <w:shd w:val="clear" w:color="auto" w:fill="auto"/>
          </w:tcPr>
          <w:p w:rsidR="00FD1E07" w:rsidRPr="00CD794D" w:rsidRDefault="00FD1E07" w:rsidP="0022441F">
            <w:r w:rsidRPr="003A135B">
              <w:t>Project Supervision</w:t>
            </w:r>
          </w:p>
        </w:tc>
        <w:tc>
          <w:tcPr>
            <w:tcW w:w="1276" w:type="dxa"/>
            <w:shd w:val="clear" w:color="auto" w:fill="auto"/>
          </w:tcPr>
          <w:p w:rsidR="00FD1E07" w:rsidRDefault="00FD1E07" w:rsidP="0022441F"/>
        </w:tc>
        <w:tc>
          <w:tcPr>
            <w:tcW w:w="2977" w:type="dxa"/>
            <w:shd w:val="clear" w:color="auto" w:fill="auto"/>
          </w:tcPr>
          <w:p w:rsidR="00FD1E07" w:rsidRDefault="00FD1E07" w:rsidP="0022441F">
            <w:r>
              <w:t xml:space="preserve">Revision </w:t>
            </w:r>
          </w:p>
        </w:tc>
        <w:tc>
          <w:tcPr>
            <w:tcW w:w="1417" w:type="dxa"/>
            <w:shd w:val="clear" w:color="auto" w:fill="auto"/>
          </w:tcPr>
          <w:p w:rsidR="00FD1E07" w:rsidRDefault="00FD1E07" w:rsidP="0022441F"/>
        </w:tc>
      </w:tr>
      <w:tr w:rsidR="00FD1E07" w:rsidRPr="00CD794D" w:rsidTr="00FD1E07">
        <w:tc>
          <w:tcPr>
            <w:tcW w:w="4224" w:type="dxa"/>
            <w:shd w:val="clear" w:color="auto" w:fill="auto"/>
          </w:tcPr>
          <w:p w:rsidR="00FD1E07" w:rsidRPr="00CD794D" w:rsidRDefault="00FD1E07" w:rsidP="0022441F">
            <w:r w:rsidRPr="003A135B">
              <w:t>Fieldwork</w:t>
            </w:r>
          </w:p>
        </w:tc>
        <w:tc>
          <w:tcPr>
            <w:tcW w:w="1276" w:type="dxa"/>
            <w:shd w:val="clear" w:color="auto" w:fill="auto"/>
          </w:tcPr>
          <w:p w:rsidR="00FD1E07" w:rsidRDefault="00E46A81" w:rsidP="0022441F">
            <w:r>
              <w:t>120</w:t>
            </w:r>
          </w:p>
        </w:tc>
        <w:tc>
          <w:tcPr>
            <w:tcW w:w="2977" w:type="dxa"/>
            <w:shd w:val="clear" w:color="auto" w:fill="auto"/>
          </w:tcPr>
          <w:p w:rsidR="00FD1E07" w:rsidRDefault="00FD1E07" w:rsidP="0022441F"/>
        </w:tc>
        <w:tc>
          <w:tcPr>
            <w:tcW w:w="1417" w:type="dxa"/>
            <w:shd w:val="clear" w:color="auto" w:fill="auto"/>
          </w:tcPr>
          <w:p w:rsidR="00FD1E07" w:rsidRDefault="00FD1E07" w:rsidP="0022441F"/>
        </w:tc>
      </w:tr>
      <w:tr w:rsidR="00FD1E07" w:rsidRPr="00CD794D" w:rsidTr="00FD1E07">
        <w:tc>
          <w:tcPr>
            <w:tcW w:w="4224" w:type="dxa"/>
            <w:shd w:val="clear" w:color="auto" w:fill="auto"/>
          </w:tcPr>
          <w:p w:rsidR="00FD1E07" w:rsidRPr="00CD794D" w:rsidRDefault="00FD1E07" w:rsidP="0022441F">
            <w:r w:rsidRPr="003A135B">
              <w:t>Demonstration Sessions</w:t>
            </w:r>
          </w:p>
        </w:tc>
        <w:tc>
          <w:tcPr>
            <w:tcW w:w="1276" w:type="dxa"/>
            <w:shd w:val="clear" w:color="auto" w:fill="auto"/>
          </w:tcPr>
          <w:p w:rsidR="00FD1E07" w:rsidRDefault="001C7BCC" w:rsidP="0022441F">
            <w:r>
              <w:t>10</w:t>
            </w:r>
          </w:p>
        </w:tc>
        <w:tc>
          <w:tcPr>
            <w:tcW w:w="2977" w:type="dxa"/>
            <w:shd w:val="clear" w:color="auto" w:fill="auto"/>
          </w:tcPr>
          <w:p w:rsidR="00FD1E07" w:rsidRDefault="00FD1E07" w:rsidP="0022441F"/>
        </w:tc>
        <w:tc>
          <w:tcPr>
            <w:tcW w:w="1417" w:type="dxa"/>
            <w:shd w:val="clear" w:color="auto" w:fill="auto"/>
          </w:tcPr>
          <w:p w:rsidR="00FD1E07" w:rsidRDefault="00FD1E07" w:rsidP="0022441F"/>
        </w:tc>
      </w:tr>
      <w:tr w:rsidR="00FD1E07" w:rsidRPr="00CD794D" w:rsidTr="00FD1E07">
        <w:tc>
          <w:tcPr>
            <w:tcW w:w="4224" w:type="dxa"/>
            <w:shd w:val="clear" w:color="auto" w:fill="auto"/>
          </w:tcPr>
          <w:p w:rsidR="00FD1E07" w:rsidRPr="003A135B" w:rsidRDefault="00FD1E07" w:rsidP="0022441F">
            <w:r w:rsidRPr="003A135B">
              <w:t>Supervised time in studios/workshops/laboratories</w:t>
            </w:r>
          </w:p>
        </w:tc>
        <w:tc>
          <w:tcPr>
            <w:tcW w:w="1276" w:type="dxa"/>
            <w:shd w:val="clear" w:color="auto" w:fill="auto"/>
          </w:tcPr>
          <w:p w:rsidR="00FD1E07" w:rsidRDefault="00FD1E07" w:rsidP="0022441F"/>
        </w:tc>
        <w:tc>
          <w:tcPr>
            <w:tcW w:w="2977" w:type="dxa"/>
            <w:shd w:val="clear" w:color="auto" w:fill="auto"/>
          </w:tcPr>
          <w:p w:rsidR="00FD1E07" w:rsidRDefault="00FD1E07" w:rsidP="0022441F"/>
        </w:tc>
        <w:tc>
          <w:tcPr>
            <w:tcW w:w="1417" w:type="dxa"/>
            <w:shd w:val="clear" w:color="auto" w:fill="auto"/>
          </w:tcPr>
          <w:p w:rsidR="00FD1E07" w:rsidRDefault="00FD1E07" w:rsidP="0022441F"/>
        </w:tc>
      </w:tr>
      <w:tr w:rsidR="00FD1E07" w:rsidRPr="00CD794D" w:rsidTr="00FD1E07">
        <w:tc>
          <w:tcPr>
            <w:tcW w:w="4224" w:type="dxa"/>
            <w:shd w:val="clear" w:color="auto" w:fill="auto"/>
          </w:tcPr>
          <w:p w:rsidR="00FD1E07" w:rsidRPr="003A135B" w:rsidRDefault="00FD1E07" w:rsidP="0022441F">
            <w:r w:rsidRPr="003A135B">
              <w:t>External Visits</w:t>
            </w:r>
          </w:p>
        </w:tc>
        <w:tc>
          <w:tcPr>
            <w:tcW w:w="1276" w:type="dxa"/>
            <w:shd w:val="clear" w:color="auto" w:fill="auto"/>
          </w:tcPr>
          <w:p w:rsidR="00FD1E07" w:rsidRDefault="00E46A81" w:rsidP="0022441F">
            <w:r>
              <w:t>10</w:t>
            </w:r>
          </w:p>
        </w:tc>
        <w:tc>
          <w:tcPr>
            <w:tcW w:w="2977" w:type="dxa"/>
            <w:shd w:val="clear" w:color="auto" w:fill="auto"/>
          </w:tcPr>
          <w:p w:rsidR="00FD1E07" w:rsidRDefault="00FD1E07" w:rsidP="0022441F"/>
        </w:tc>
        <w:tc>
          <w:tcPr>
            <w:tcW w:w="1417" w:type="dxa"/>
            <w:shd w:val="clear" w:color="auto" w:fill="auto"/>
          </w:tcPr>
          <w:p w:rsidR="00FD1E07" w:rsidRDefault="00FD1E07" w:rsidP="0022441F"/>
        </w:tc>
      </w:tr>
      <w:tr w:rsidR="00FD1E07" w:rsidRPr="00CD794D" w:rsidTr="00FD1E07">
        <w:tc>
          <w:tcPr>
            <w:tcW w:w="4224" w:type="dxa"/>
            <w:shd w:val="clear" w:color="auto" w:fill="auto"/>
          </w:tcPr>
          <w:p w:rsidR="00FD1E07" w:rsidRPr="003A135B" w:rsidRDefault="00FD1E07" w:rsidP="0022441F">
            <w:r>
              <w:t>Summer Workshops</w:t>
            </w:r>
          </w:p>
        </w:tc>
        <w:tc>
          <w:tcPr>
            <w:tcW w:w="1276" w:type="dxa"/>
            <w:shd w:val="clear" w:color="auto" w:fill="auto"/>
          </w:tcPr>
          <w:p w:rsidR="00FD1E07" w:rsidRDefault="00FD1E07" w:rsidP="0022441F"/>
        </w:tc>
        <w:tc>
          <w:tcPr>
            <w:tcW w:w="2977" w:type="dxa"/>
            <w:shd w:val="clear" w:color="auto" w:fill="auto"/>
          </w:tcPr>
          <w:p w:rsidR="00FD1E07" w:rsidRDefault="00FD1E07" w:rsidP="0022441F"/>
        </w:tc>
        <w:tc>
          <w:tcPr>
            <w:tcW w:w="1417" w:type="dxa"/>
            <w:shd w:val="clear" w:color="auto" w:fill="auto"/>
          </w:tcPr>
          <w:p w:rsidR="00FD1E07" w:rsidRDefault="00FD1E07" w:rsidP="0022441F"/>
        </w:tc>
      </w:tr>
      <w:tr w:rsidR="00FD1E07" w:rsidRPr="00CD794D" w:rsidTr="00FD1E07">
        <w:tc>
          <w:tcPr>
            <w:tcW w:w="4224" w:type="dxa"/>
            <w:shd w:val="clear" w:color="auto" w:fill="auto"/>
          </w:tcPr>
          <w:p w:rsidR="00FD1E07" w:rsidRPr="003A135B" w:rsidRDefault="00FD1E07" w:rsidP="0022441F">
            <w:r w:rsidRPr="003A135B">
              <w:t>Work Based Learning</w:t>
            </w:r>
          </w:p>
        </w:tc>
        <w:tc>
          <w:tcPr>
            <w:tcW w:w="1276" w:type="dxa"/>
            <w:shd w:val="clear" w:color="auto" w:fill="auto"/>
          </w:tcPr>
          <w:p w:rsidR="00FD1E07" w:rsidRDefault="00FD1E07" w:rsidP="0022441F"/>
        </w:tc>
        <w:tc>
          <w:tcPr>
            <w:tcW w:w="2977" w:type="dxa"/>
            <w:shd w:val="clear" w:color="auto" w:fill="auto"/>
          </w:tcPr>
          <w:p w:rsidR="00FD1E07" w:rsidRDefault="00FD1E07" w:rsidP="0022441F"/>
        </w:tc>
        <w:tc>
          <w:tcPr>
            <w:tcW w:w="1417" w:type="dxa"/>
            <w:shd w:val="clear" w:color="auto" w:fill="auto"/>
          </w:tcPr>
          <w:p w:rsidR="00FD1E07" w:rsidRDefault="00FD1E07" w:rsidP="0022441F"/>
        </w:tc>
      </w:tr>
      <w:tr w:rsidR="00FD1E07" w:rsidRPr="00CD794D" w:rsidTr="00FD1E07">
        <w:tc>
          <w:tcPr>
            <w:tcW w:w="4224" w:type="dxa"/>
            <w:shd w:val="clear" w:color="auto" w:fill="auto"/>
          </w:tcPr>
          <w:p w:rsidR="00FD1E07" w:rsidRPr="00EB2EBF" w:rsidRDefault="00FD1E07" w:rsidP="0022441F">
            <w:pPr>
              <w:rPr>
                <w:b/>
                <w:bCs/>
              </w:rPr>
            </w:pPr>
            <w:r>
              <w:rPr>
                <w:b/>
                <w:bCs/>
              </w:rPr>
              <w:t xml:space="preserve">Placement Hours </w:t>
            </w:r>
          </w:p>
        </w:tc>
        <w:tc>
          <w:tcPr>
            <w:tcW w:w="1276" w:type="dxa"/>
            <w:shd w:val="clear" w:color="auto" w:fill="auto"/>
          </w:tcPr>
          <w:p w:rsidR="00FD1E07" w:rsidRDefault="00FD1E07" w:rsidP="0022441F"/>
        </w:tc>
        <w:tc>
          <w:tcPr>
            <w:tcW w:w="2977" w:type="dxa"/>
            <w:shd w:val="clear" w:color="auto" w:fill="auto"/>
          </w:tcPr>
          <w:p w:rsidR="00FD1E07" w:rsidRDefault="00FD1E07" w:rsidP="0022441F"/>
        </w:tc>
        <w:tc>
          <w:tcPr>
            <w:tcW w:w="1417" w:type="dxa"/>
            <w:shd w:val="clear" w:color="auto" w:fill="auto"/>
          </w:tcPr>
          <w:p w:rsidR="00FD1E07" w:rsidRDefault="00FD1E07" w:rsidP="0022441F"/>
        </w:tc>
      </w:tr>
      <w:tr w:rsidR="00FD1E07" w:rsidRPr="00CD794D" w:rsidTr="00FD1E07">
        <w:tc>
          <w:tcPr>
            <w:tcW w:w="4224" w:type="dxa"/>
            <w:shd w:val="clear" w:color="auto" w:fill="auto"/>
          </w:tcPr>
          <w:p w:rsidR="00FD1E07" w:rsidRPr="003A135B" w:rsidRDefault="00FD1E07" w:rsidP="0022441F">
            <w:r>
              <w:t>Year Placement</w:t>
            </w:r>
          </w:p>
        </w:tc>
        <w:tc>
          <w:tcPr>
            <w:tcW w:w="1276" w:type="dxa"/>
            <w:shd w:val="clear" w:color="auto" w:fill="auto"/>
          </w:tcPr>
          <w:p w:rsidR="00FD1E07" w:rsidRDefault="00FD1E07" w:rsidP="0022441F"/>
        </w:tc>
        <w:tc>
          <w:tcPr>
            <w:tcW w:w="2977" w:type="dxa"/>
            <w:shd w:val="clear" w:color="auto" w:fill="auto"/>
          </w:tcPr>
          <w:p w:rsidR="00FD1E07" w:rsidRDefault="00FD1E07" w:rsidP="0022441F"/>
        </w:tc>
        <w:tc>
          <w:tcPr>
            <w:tcW w:w="1417" w:type="dxa"/>
            <w:shd w:val="clear" w:color="auto" w:fill="auto"/>
          </w:tcPr>
          <w:p w:rsidR="00FD1E07" w:rsidRDefault="00FD1E07" w:rsidP="0022441F"/>
        </w:tc>
      </w:tr>
      <w:tr w:rsidR="00FD1E07" w:rsidRPr="00CD794D" w:rsidTr="00FD1E07">
        <w:tc>
          <w:tcPr>
            <w:tcW w:w="4224" w:type="dxa"/>
            <w:shd w:val="clear" w:color="auto" w:fill="auto"/>
          </w:tcPr>
          <w:p w:rsidR="00FD1E07" w:rsidRPr="003A135B" w:rsidRDefault="00FD1E07" w:rsidP="0022441F">
            <w:r>
              <w:t>6 Month Placement</w:t>
            </w:r>
          </w:p>
        </w:tc>
        <w:tc>
          <w:tcPr>
            <w:tcW w:w="1276" w:type="dxa"/>
            <w:shd w:val="clear" w:color="auto" w:fill="auto"/>
          </w:tcPr>
          <w:p w:rsidR="00FD1E07" w:rsidRDefault="00FD1E07" w:rsidP="0022441F"/>
        </w:tc>
        <w:tc>
          <w:tcPr>
            <w:tcW w:w="2977" w:type="dxa"/>
            <w:shd w:val="clear" w:color="auto" w:fill="auto"/>
          </w:tcPr>
          <w:p w:rsidR="00FD1E07" w:rsidRDefault="00FD1E07" w:rsidP="0022441F"/>
        </w:tc>
        <w:tc>
          <w:tcPr>
            <w:tcW w:w="1417" w:type="dxa"/>
            <w:shd w:val="clear" w:color="auto" w:fill="auto"/>
          </w:tcPr>
          <w:p w:rsidR="00FD1E07" w:rsidRDefault="00FD1E07" w:rsidP="0022441F"/>
        </w:tc>
      </w:tr>
      <w:tr w:rsidR="00FD1E07" w:rsidRPr="00CD794D" w:rsidTr="00FD1E07">
        <w:tc>
          <w:tcPr>
            <w:tcW w:w="4224" w:type="dxa"/>
            <w:shd w:val="clear" w:color="auto" w:fill="auto"/>
          </w:tcPr>
          <w:p w:rsidR="00FD1E07" w:rsidRPr="00555142" w:rsidRDefault="00FD1E07" w:rsidP="0022441F">
            <w:pPr>
              <w:rPr>
                <w:b/>
                <w:bCs/>
              </w:rPr>
            </w:pPr>
            <w:r w:rsidRPr="00555142">
              <w:rPr>
                <w:b/>
                <w:bCs/>
              </w:rPr>
              <w:t>TOTAL</w:t>
            </w:r>
          </w:p>
        </w:tc>
        <w:tc>
          <w:tcPr>
            <w:tcW w:w="1276" w:type="dxa"/>
            <w:shd w:val="clear" w:color="auto" w:fill="auto"/>
          </w:tcPr>
          <w:p w:rsidR="00FD1E07" w:rsidRPr="00555142" w:rsidRDefault="001C7BCC" w:rsidP="0022441F">
            <w:pPr>
              <w:rPr>
                <w:b/>
                <w:bCs/>
              </w:rPr>
            </w:pPr>
            <w:r>
              <w:rPr>
                <w:b/>
                <w:bCs/>
              </w:rPr>
              <w:t>300</w:t>
            </w:r>
          </w:p>
        </w:tc>
        <w:tc>
          <w:tcPr>
            <w:tcW w:w="2977" w:type="dxa"/>
            <w:shd w:val="clear" w:color="auto" w:fill="auto"/>
          </w:tcPr>
          <w:p w:rsidR="00FD1E07" w:rsidRPr="00555142" w:rsidRDefault="00FD1E07" w:rsidP="0022441F">
            <w:pPr>
              <w:rPr>
                <w:b/>
                <w:bCs/>
              </w:rPr>
            </w:pPr>
          </w:p>
        </w:tc>
        <w:tc>
          <w:tcPr>
            <w:tcW w:w="1417" w:type="dxa"/>
            <w:shd w:val="clear" w:color="auto" w:fill="auto"/>
          </w:tcPr>
          <w:p w:rsidR="00FD1E07" w:rsidRPr="00555142" w:rsidRDefault="00FD1E07" w:rsidP="0022441F">
            <w:pPr>
              <w:rPr>
                <w:b/>
                <w:bCs/>
              </w:rPr>
            </w:pPr>
          </w:p>
        </w:tc>
      </w:tr>
      <w:tr w:rsidR="00FD1E07" w:rsidRPr="00CD794D" w:rsidTr="00FD1E07">
        <w:tc>
          <w:tcPr>
            <w:tcW w:w="4224" w:type="dxa"/>
            <w:shd w:val="clear" w:color="auto" w:fill="auto"/>
          </w:tcPr>
          <w:p w:rsidR="00FD1E07" w:rsidRPr="00EB2EBF" w:rsidRDefault="00FD1E07" w:rsidP="0022441F">
            <w:pPr>
              <w:rPr>
                <w:b/>
                <w:bCs/>
              </w:rPr>
            </w:pPr>
            <w:r>
              <w:rPr>
                <w:b/>
                <w:bCs/>
              </w:rPr>
              <w:t>TOTAL STUDY HOURS (add up to allocated Credits points e.g. 7.5 ECTS/15 CATS = 150 hours)</w:t>
            </w:r>
          </w:p>
        </w:tc>
        <w:tc>
          <w:tcPr>
            <w:tcW w:w="5670" w:type="dxa"/>
            <w:gridSpan w:val="3"/>
            <w:shd w:val="clear" w:color="auto" w:fill="auto"/>
          </w:tcPr>
          <w:p w:rsidR="00FD1E07" w:rsidRDefault="001C7BCC" w:rsidP="0022441F">
            <w:r>
              <w:t>300</w:t>
            </w:r>
          </w:p>
        </w:tc>
      </w:tr>
    </w:tbl>
    <w:p w:rsidR="00FD1E07" w:rsidRPr="00FD1E07" w:rsidRDefault="00FD1E07" w:rsidP="00A46144">
      <w:pPr>
        <w:rPr>
          <w:szCs w:val="18"/>
        </w:rPr>
      </w:pPr>
    </w:p>
    <w:sectPr w:rsidR="00FD1E07" w:rsidRPr="00FD1E07" w:rsidSect="00E94948">
      <w:headerReference w:type="default" r:id="rId13"/>
      <w:footerReference w:type="default" r:id="rId14"/>
      <w:footnotePr>
        <w:pos w:val="beneathText"/>
      </w:footnotePr>
      <w:pgSz w:w="11905" w:h="16837"/>
      <w:pgMar w:top="1134" w:right="1134" w:bottom="1134" w:left="1134" w:header="284"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322" w:rsidRDefault="008C1322">
      <w:r>
        <w:separator/>
      </w:r>
    </w:p>
  </w:endnote>
  <w:endnote w:type="continuationSeparator" w:id="0">
    <w:p w:rsidR="008C1322" w:rsidRDefault="008C13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Arial-Italic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B31" w:rsidRPr="00B34D1A" w:rsidRDefault="00AB3B31">
    <w:pPr>
      <w:pStyle w:val="Footer"/>
      <w:rPr>
        <w:rStyle w:val="PageNumber"/>
        <w:sz w:val="18"/>
        <w:szCs w:val="18"/>
      </w:rPr>
    </w:pPr>
    <w:r w:rsidRPr="00B34D1A">
      <w:rPr>
        <w:sz w:val="18"/>
        <w:szCs w:val="18"/>
      </w:rPr>
      <w:t>University of Southampton</w:t>
    </w:r>
    <w:r w:rsidRPr="00B34D1A">
      <w:rPr>
        <w:sz w:val="18"/>
        <w:szCs w:val="18"/>
      </w:rPr>
      <w:tab/>
    </w:r>
    <w:r w:rsidR="007C21BF" w:rsidRPr="00B34D1A">
      <w:rPr>
        <w:rStyle w:val="PageNumber"/>
        <w:sz w:val="18"/>
        <w:szCs w:val="18"/>
      </w:rPr>
      <w:fldChar w:fldCharType="begin"/>
    </w:r>
    <w:r w:rsidRPr="00B34D1A">
      <w:rPr>
        <w:rStyle w:val="PageNumber"/>
        <w:sz w:val="18"/>
        <w:szCs w:val="18"/>
      </w:rPr>
      <w:instrText xml:space="preserve"> PAGE </w:instrText>
    </w:r>
    <w:r w:rsidR="007C21BF" w:rsidRPr="00B34D1A">
      <w:rPr>
        <w:rStyle w:val="PageNumber"/>
        <w:sz w:val="18"/>
        <w:szCs w:val="18"/>
      </w:rPr>
      <w:fldChar w:fldCharType="separate"/>
    </w:r>
    <w:r w:rsidR="005A2D30">
      <w:rPr>
        <w:rStyle w:val="PageNumber"/>
        <w:noProof/>
        <w:sz w:val="18"/>
        <w:szCs w:val="18"/>
      </w:rPr>
      <w:t>1</w:t>
    </w:r>
    <w:r w:rsidR="007C21BF" w:rsidRPr="00B34D1A">
      <w:rPr>
        <w:rStyle w:val="PageNumber"/>
        <w:sz w:val="18"/>
        <w:szCs w:val="18"/>
      </w:rPr>
      <w:fldChar w:fldCharType="end"/>
    </w:r>
    <w:r w:rsidRPr="00B34D1A">
      <w:rPr>
        <w:rStyle w:val="PageNumber"/>
        <w:sz w:val="18"/>
        <w:szCs w:val="18"/>
      </w:rPr>
      <w:tab/>
    </w:r>
    <w:r>
      <w:rPr>
        <w:rStyle w:val="PageNumber"/>
        <w:sz w:val="18"/>
        <w:szCs w:val="18"/>
      </w:rPr>
      <w:t xml:space="preserve"> </w:t>
    </w:r>
    <w:r w:rsidRPr="00B34D1A">
      <w:rPr>
        <w:rStyle w:val="PageNumber"/>
        <w:sz w:val="18"/>
        <w:szCs w:val="18"/>
      </w:rPr>
      <w:t>Module Profile</w:t>
    </w:r>
  </w:p>
  <w:p w:rsidR="00AB3B31" w:rsidRPr="00B34D1A" w:rsidRDefault="002C6845">
    <w:pPr>
      <w:pStyle w:val="Footer"/>
      <w:rPr>
        <w:rStyle w:val="PageNumber"/>
        <w:sz w:val="18"/>
        <w:szCs w:val="18"/>
      </w:rPr>
    </w:pPr>
    <w:r>
      <w:rPr>
        <w:rStyle w:val="PageNumber"/>
        <w:sz w:val="18"/>
        <w:szCs w:val="18"/>
      </w:rPr>
      <w:t>February 2014</w:t>
    </w:r>
    <w:r w:rsidR="00AB3B31" w:rsidRPr="00B34D1A">
      <w:rPr>
        <w:rStyle w:val="PageNumber"/>
        <w:sz w:val="18"/>
        <w:szCs w:val="18"/>
      </w:rPr>
      <w:tab/>
    </w:r>
    <w:r w:rsidR="00AB3B31" w:rsidRPr="00B34D1A">
      <w:rPr>
        <w:rStyle w:val="PageNumber"/>
        <w:sz w:val="18"/>
        <w:szCs w:val="18"/>
      </w:rPr>
      <w:tab/>
    </w:r>
    <w:r>
      <w:rPr>
        <w:rStyle w:val="PageNumber"/>
        <w:sz w:val="18"/>
        <w:szCs w:val="18"/>
      </w:rPr>
      <w:t xml:space="preserve">Portus </w:t>
    </w:r>
    <w:r w:rsidR="00D7464E">
      <w:rPr>
        <w:rStyle w:val="PageNumber"/>
        <w:sz w:val="18"/>
        <w:szCs w:val="18"/>
      </w:rPr>
      <w:t xml:space="preserve">Advanced Archaeological </w:t>
    </w:r>
    <w:r>
      <w:rPr>
        <w:rStyle w:val="PageNumber"/>
        <w:sz w:val="18"/>
        <w:szCs w:val="18"/>
      </w:rPr>
      <w:t>Field School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322" w:rsidRDefault="008C1322">
      <w:r>
        <w:separator/>
      </w:r>
    </w:p>
  </w:footnote>
  <w:footnote w:type="continuationSeparator" w:id="0">
    <w:p w:rsidR="008C1322" w:rsidRDefault="008C13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B31" w:rsidRDefault="00AB3B31" w:rsidP="001C03A2">
    <w:pPr>
      <w:pStyle w:val="Header"/>
    </w:pPr>
  </w:p>
  <w:p w:rsidR="00AB3B31" w:rsidRDefault="00AB3B31" w:rsidP="001C03A2">
    <w:pPr>
      <w:pStyle w:val="Header"/>
    </w:pPr>
  </w:p>
  <w:p w:rsidR="00AB3B31" w:rsidRPr="001C03A2" w:rsidRDefault="00AB3B31" w:rsidP="001C03A2">
    <w:pPr>
      <w:pStyle w:val="Header"/>
      <w:rPr>
        <w:i/>
        <w:iCs/>
      </w:rPr>
    </w:pPr>
    <w:r w:rsidRPr="001C03A2">
      <w:rPr>
        <w:i/>
        <w:iCs/>
      </w:rPr>
      <w:t xml:space="preserve">Version 1.0 (Date for review </w:t>
    </w:r>
    <w:r w:rsidR="00D7464E">
      <w:rPr>
        <w:i/>
        <w:iCs/>
      </w:rPr>
      <w:t xml:space="preserve">February </w:t>
    </w:r>
    <w:r w:rsidRPr="001C03A2">
      <w:rPr>
        <w:i/>
        <w:iCs/>
      </w:rPr>
      <w:t>201</w:t>
    </w:r>
    <w:r w:rsidR="00D7464E">
      <w:rPr>
        <w:i/>
        <w:iCs/>
      </w:rPr>
      <w:t>7</w:t>
    </w:r>
    <w:r w:rsidRPr="001C03A2">
      <w:rPr>
        <w:i/>
        <w:iCs/>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F34CF30"/>
    <w:lvl w:ilvl="0">
      <w:start w:val="1"/>
      <w:numFmt w:val="decimal"/>
      <w:lvlText w:val="%1."/>
      <w:lvlJc w:val="left"/>
      <w:pPr>
        <w:tabs>
          <w:tab w:val="num" w:pos="1492"/>
        </w:tabs>
        <w:ind w:left="1492" w:hanging="360"/>
      </w:pPr>
    </w:lvl>
  </w:abstractNum>
  <w:abstractNum w:abstractNumId="1">
    <w:nsid w:val="FFFFFF7D"/>
    <w:multiLevelType w:val="singleLevel"/>
    <w:tmpl w:val="0218944C"/>
    <w:lvl w:ilvl="0">
      <w:start w:val="1"/>
      <w:numFmt w:val="decimal"/>
      <w:lvlText w:val="%1."/>
      <w:lvlJc w:val="left"/>
      <w:pPr>
        <w:tabs>
          <w:tab w:val="num" w:pos="1209"/>
        </w:tabs>
        <w:ind w:left="1209" w:hanging="360"/>
      </w:pPr>
    </w:lvl>
  </w:abstractNum>
  <w:abstractNum w:abstractNumId="2">
    <w:nsid w:val="FFFFFF7E"/>
    <w:multiLevelType w:val="singleLevel"/>
    <w:tmpl w:val="DB9804A2"/>
    <w:lvl w:ilvl="0">
      <w:start w:val="1"/>
      <w:numFmt w:val="decimal"/>
      <w:lvlText w:val="%1."/>
      <w:lvlJc w:val="left"/>
      <w:pPr>
        <w:tabs>
          <w:tab w:val="num" w:pos="926"/>
        </w:tabs>
        <w:ind w:left="926" w:hanging="360"/>
      </w:pPr>
    </w:lvl>
  </w:abstractNum>
  <w:abstractNum w:abstractNumId="3">
    <w:nsid w:val="FFFFFF7F"/>
    <w:multiLevelType w:val="singleLevel"/>
    <w:tmpl w:val="940057AA"/>
    <w:lvl w:ilvl="0">
      <w:start w:val="1"/>
      <w:numFmt w:val="decimal"/>
      <w:lvlText w:val="%1."/>
      <w:lvlJc w:val="left"/>
      <w:pPr>
        <w:tabs>
          <w:tab w:val="num" w:pos="643"/>
        </w:tabs>
        <w:ind w:left="643" w:hanging="360"/>
      </w:pPr>
    </w:lvl>
  </w:abstractNum>
  <w:abstractNum w:abstractNumId="4">
    <w:nsid w:val="FFFFFF80"/>
    <w:multiLevelType w:val="singleLevel"/>
    <w:tmpl w:val="A0823A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87ED14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458A88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02ECF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6F64A94"/>
    <w:lvl w:ilvl="0">
      <w:start w:val="1"/>
      <w:numFmt w:val="decimal"/>
      <w:lvlText w:val="%1."/>
      <w:lvlJc w:val="left"/>
      <w:pPr>
        <w:tabs>
          <w:tab w:val="num" w:pos="360"/>
        </w:tabs>
        <w:ind w:left="360" w:hanging="360"/>
      </w:pPr>
    </w:lvl>
  </w:abstractNum>
  <w:abstractNum w:abstractNumId="9">
    <w:nsid w:val="FFFFFF89"/>
    <w:multiLevelType w:val="singleLevel"/>
    <w:tmpl w:val="C8CE353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0D215330"/>
    <w:multiLevelType w:val="hybridMultilevel"/>
    <w:tmpl w:val="2EE69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06E6E63"/>
    <w:multiLevelType w:val="hybridMultilevel"/>
    <w:tmpl w:val="56D0F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77D55B4"/>
    <w:multiLevelType w:val="hybridMultilevel"/>
    <w:tmpl w:val="240659EE"/>
    <w:lvl w:ilvl="0" w:tplc="F9C219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666615B"/>
    <w:multiLevelType w:val="hybridMultilevel"/>
    <w:tmpl w:val="4536B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04D7B10"/>
    <w:multiLevelType w:val="hybridMultilevel"/>
    <w:tmpl w:val="4E545A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4BB6B61"/>
    <w:multiLevelType w:val="hybridMultilevel"/>
    <w:tmpl w:val="48DA3A66"/>
    <w:lvl w:ilvl="0" w:tplc="F9C219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69D4634"/>
    <w:multiLevelType w:val="hybridMultilevel"/>
    <w:tmpl w:val="D8A28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5375EED"/>
    <w:multiLevelType w:val="hybridMultilevel"/>
    <w:tmpl w:val="0DA61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7AB0802"/>
    <w:multiLevelType w:val="hybridMultilevel"/>
    <w:tmpl w:val="EBE2F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6E65885"/>
    <w:multiLevelType w:val="hybridMultilevel"/>
    <w:tmpl w:val="464AD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A1B64A7"/>
    <w:multiLevelType w:val="hybridMultilevel"/>
    <w:tmpl w:val="2DDEE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F1251B4"/>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num>
  <w:num w:numId="13">
    <w:abstractNumId w:val="21"/>
  </w:num>
  <w:num w:numId="14">
    <w:abstractNumId w:val="12"/>
  </w:num>
  <w:num w:numId="15">
    <w:abstractNumId w:val="17"/>
  </w:num>
  <w:num w:numId="16">
    <w:abstractNumId w:val="18"/>
  </w:num>
  <w:num w:numId="17">
    <w:abstractNumId w:val="22"/>
  </w:num>
  <w:num w:numId="18">
    <w:abstractNumId w:val="11"/>
  </w:num>
  <w:num w:numId="19">
    <w:abstractNumId w:val="20"/>
  </w:num>
  <w:num w:numId="20">
    <w:abstractNumId w:val="16"/>
  </w:num>
  <w:num w:numId="21">
    <w:abstractNumId w:val="14"/>
  </w:num>
  <w:num w:numId="22">
    <w:abstractNumId w:val="15"/>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6"/>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1BED"/>
    <w:rsid w:val="00004AC4"/>
    <w:rsid w:val="00022193"/>
    <w:rsid w:val="00080A75"/>
    <w:rsid w:val="000816EB"/>
    <w:rsid w:val="000A12A2"/>
    <w:rsid w:val="000B1978"/>
    <w:rsid w:val="000B3AE4"/>
    <w:rsid w:val="001121F0"/>
    <w:rsid w:val="00142385"/>
    <w:rsid w:val="00165FA3"/>
    <w:rsid w:val="00183568"/>
    <w:rsid w:val="001C03A2"/>
    <w:rsid w:val="001C7BCC"/>
    <w:rsid w:val="0022441F"/>
    <w:rsid w:val="00266F09"/>
    <w:rsid w:val="002814F3"/>
    <w:rsid w:val="002C6845"/>
    <w:rsid w:val="002F189B"/>
    <w:rsid w:val="002F4E94"/>
    <w:rsid w:val="00361F83"/>
    <w:rsid w:val="0039053C"/>
    <w:rsid w:val="003C5012"/>
    <w:rsid w:val="00492780"/>
    <w:rsid w:val="004956EC"/>
    <w:rsid w:val="004A7AFC"/>
    <w:rsid w:val="005033D9"/>
    <w:rsid w:val="0054241E"/>
    <w:rsid w:val="00552462"/>
    <w:rsid w:val="0056359B"/>
    <w:rsid w:val="00586E42"/>
    <w:rsid w:val="005A2D30"/>
    <w:rsid w:val="005D5832"/>
    <w:rsid w:val="00602995"/>
    <w:rsid w:val="006435C5"/>
    <w:rsid w:val="00662854"/>
    <w:rsid w:val="00680BD6"/>
    <w:rsid w:val="006A3E00"/>
    <w:rsid w:val="006B55C6"/>
    <w:rsid w:val="006D2D46"/>
    <w:rsid w:val="0073057A"/>
    <w:rsid w:val="00735727"/>
    <w:rsid w:val="00766ECB"/>
    <w:rsid w:val="00782C7C"/>
    <w:rsid w:val="007B61DE"/>
    <w:rsid w:val="007B72BA"/>
    <w:rsid w:val="007C21BF"/>
    <w:rsid w:val="00802C24"/>
    <w:rsid w:val="008131A8"/>
    <w:rsid w:val="00821677"/>
    <w:rsid w:val="008C1322"/>
    <w:rsid w:val="00912337"/>
    <w:rsid w:val="00950639"/>
    <w:rsid w:val="00953154"/>
    <w:rsid w:val="00956B40"/>
    <w:rsid w:val="0097308E"/>
    <w:rsid w:val="00995B3C"/>
    <w:rsid w:val="009E4110"/>
    <w:rsid w:val="009E59B1"/>
    <w:rsid w:val="009F11E0"/>
    <w:rsid w:val="009F1610"/>
    <w:rsid w:val="009F3521"/>
    <w:rsid w:val="00A21DDE"/>
    <w:rsid w:val="00A46144"/>
    <w:rsid w:val="00A47963"/>
    <w:rsid w:val="00A807F6"/>
    <w:rsid w:val="00AB3B31"/>
    <w:rsid w:val="00AF2290"/>
    <w:rsid w:val="00B34D1A"/>
    <w:rsid w:val="00B756BF"/>
    <w:rsid w:val="00B962DF"/>
    <w:rsid w:val="00BA2DD0"/>
    <w:rsid w:val="00BB0344"/>
    <w:rsid w:val="00BD5F6E"/>
    <w:rsid w:val="00BE6DC7"/>
    <w:rsid w:val="00C070AB"/>
    <w:rsid w:val="00C34AFD"/>
    <w:rsid w:val="00C400F2"/>
    <w:rsid w:val="00C615D1"/>
    <w:rsid w:val="00C80931"/>
    <w:rsid w:val="00C811EE"/>
    <w:rsid w:val="00CC294B"/>
    <w:rsid w:val="00CD794D"/>
    <w:rsid w:val="00D25287"/>
    <w:rsid w:val="00D7464E"/>
    <w:rsid w:val="00D771B8"/>
    <w:rsid w:val="00D81BED"/>
    <w:rsid w:val="00DA275A"/>
    <w:rsid w:val="00DF22AC"/>
    <w:rsid w:val="00E46A81"/>
    <w:rsid w:val="00E71037"/>
    <w:rsid w:val="00E94948"/>
    <w:rsid w:val="00F41608"/>
    <w:rsid w:val="00F675CB"/>
    <w:rsid w:val="00F73BF5"/>
    <w:rsid w:val="00FD1E0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94D"/>
    <w:rPr>
      <w:rFonts w:ascii="Lucida Sans" w:hAnsi="Lucida Sans"/>
      <w:sz w:val="18"/>
      <w:szCs w:val="24"/>
    </w:rPr>
  </w:style>
  <w:style w:type="paragraph" w:styleId="Heading1">
    <w:name w:val="heading 1"/>
    <w:basedOn w:val="Normal"/>
    <w:next w:val="Normal"/>
    <w:qFormat/>
    <w:rsid w:val="007C21BF"/>
    <w:pPr>
      <w:keepNext/>
      <w:numPr>
        <w:numId w:val="1"/>
      </w:numPr>
      <w:pBdr>
        <w:bottom w:val="single" w:sz="8" w:space="1" w:color="808080"/>
      </w:pBdr>
      <w:spacing w:before="240" w:after="120"/>
      <w:outlineLvl w:val="0"/>
    </w:pPr>
    <w:rPr>
      <w:rFonts w:cs="Arial"/>
      <w:b/>
      <w:bCs/>
      <w:kern w:val="1"/>
      <w:sz w:val="28"/>
      <w:szCs w:val="28"/>
    </w:rPr>
  </w:style>
  <w:style w:type="paragraph" w:styleId="Heading2">
    <w:name w:val="heading 2"/>
    <w:basedOn w:val="Normal"/>
    <w:next w:val="Normal"/>
    <w:qFormat/>
    <w:rsid w:val="007C21BF"/>
    <w:pPr>
      <w:keepNext/>
      <w:numPr>
        <w:ilvl w:val="1"/>
        <w:numId w:val="1"/>
      </w:numPr>
      <w:outlineLvl w:val="1"/>
    </w:pPr>
    <w:rPr>
      <w:rFonts w:cs="Arial"/>
      <w:b/>
      <w:bCs/>
      <w:iCs/>
      <w:sz w:val="24"/>
    </w:rPr>
  </w:style>
  <w:style w:type="paragraph" w:styleId="Heading3">
    <w:name w:val="heading 3"/>
    <w:basedOn w:val="Normal"/>
    <w:next w:val="Normal"/>
    <w:qFormat/>
    <w:rsid w:val="007C21BF"/>
    <w:pPr>
      <w:keepNext/>
      <w:numPr>
        <w:ilvl w:val="2"/>
        <w:numId w:val="1"/>
      </w:numPr>
      <w:outlineLvl w:val="2"/>
    </w:pPr>
    <w:rPr>
      <w:rFonts w:cs="Arial"/>
      <w:b/>
      <w:bCs/>
      <w:i/>
      <w:szCs w:val="26"/>
    </w:rPr>
  </w:style>
  <w:style w:type="paragraph" w:styleId="Heading4">
    <w:name w:val="heading 4"/>
    <w:basedOn w:val="Normal"/>
    <w:next w:val="Normal"/>
    <w:qFormat/>
    <w:rsid w:val="007C21BF"/>
    <w:pPr>
      <w:keepNext/>
      <w:numPr>
        <w:ilvl w:val="3"/>
        <w:numId w:val="1"/>
      </w:numPr>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C21BF"/>
    <w:rPr>
      <w:color w:val="0000FF"/>
      <w:u w:val="single"/>
    </w:rPr>
  </w:style>
  <w:style w:type="character" w:styleId="PageNumber">
    <w:name w:val="page number"/>
    <w:basedOn w:val="DefaultParagraphFont"/>
    <w:semiHidden/>
    <w:rsid w:val="007C21BF"/>
  </w:style>
  <w:style w:type="paragraph" w:customStyle="1" w:styleId="Heading">
    <w:name w:val="Heading"/>
    <w:basedOn w:val="Normal"/>
    <w:next w:val="BodyText"/>
    <w:rsid w:val="007C21BF"/>
    <w:pPr>
      <w:keepNext/>
      <w:spacing w:before="240" w:after="120"/>
    </w:pPr>
    <w:rPr>
      <w:rFonts w:ascii="Arial" w:eastAsia="MS Mincho" w:hAnsi="Arial" w:cs="Tahoma"/>
      <w:sz w:val="28"/>
      <w:szCs w:val="28"/>
    </w:rPr>
  </w:style>
  <w:style w:type="paragraph" w:styleId="BodyText">
    <w:name w:val="Body Text"/>
    <w:basedOn w:val="Normal"/>
    <w:semiHidden/>
    <w:rsid w:val="007C21BF"/>
    <w:pPr>
      <w:spacing w:after="120"/>
    </w:pPr>
  </w:style>
  <w:style w:type="paragraph" w:styleId="List">
    <w:name w:val="List"/>
    <w:basedOn w:val="BodyText"/>
    <w:semiHidden/>
    <w:rsid w:val="007C21BF"/>
    <w:rPr>
      <w:rFonts w:ascii="Arial" w:hAnsi="Arial" w:cs="Tahoma"/>
    </w:rPr>
  </w:style>
  <w:style w:type="paragraph" w:styleId="Caption">
    <w:name w:val="caption"/>
    <w:basedOn w:val="Normal"/>
    <w:qFormat/>
    <w:rsid w:val="007C21BF"/>
    <w:pPr>
      <w:suppressLineNumbers/>
      <w:spacing w:before="120" w:after="120"/>
    </w:pPr>
    <w:rPr>
      <w:rFonts w:ascii="Arial" w:hAnsi="Arial" w:cs="Tahoma"/>
      <w:i/>
      <w:iCs/>
      <w:sz w:val="24"/>
    </w:rPr>
  </w:style>
  <w:style w:type="paragraph" w:customStyle="1" w:styleId="Index">
    <w:name w:val="Index"/>
    <w:basedOn w:val="Normal"/>
    <w:rsid w:val="007C21BF"/>
    <w:pPr>
      <w:suppressLineNumbers/>
    </w:pPr>
    <w:rPr>
      <w:rFonts w:ascii="Arial" w:hAnsi="Arial" w:cs="Tahoma"/>
    </w:rPr>
  </w:style>
  <w:style w:type="paragraph" w:styleId="Header">
    <w:name w:val="header"/>
    <w:basedOn w:val="Normal"/>
    <w:link w:val="HeaderChar"/>
    <w:semiHidden/>
    <w:rsid w:val="007C21BF"/>
    <w:pPr>
      <w:tabs>
        <w:tab w:val="center" w:pos="4153"/>
        <w:tab w:val="right" w:pos="8306"/>
      </w:tabs>
    </w:pPr>
    <w:rPr>
      <w:lang/>
    </w:rPr>
  </w:style>
  <w:style w:type="paragraph" w:styleId="Footer">
    <w:name w:val="footer"/>
    <w:basedOn w:val="Normal"/>
    <w:semiHidden/>
    <w:rsid w:val="007C21BF"/>
    <w:pPr>
      <w:pBdr>
        <w:top w:val="single" w:sz="8" w:space="1" w:color="808080"/>
      </w:pBdr>
      <w:tabs>
        <w:tab w:val="center" w:pos="4153"/>
        <w:tab w:val="right" w:pos="8820"/>
      </w:tabs>
    </w:pPr>
    <w:rPr>
      <w:sz w:val="20"/>
      <w:szCs w:val="20"/>
    </w:rPr>
  </w:style>
  <w:style w:type="paragraph" w:customStyle="1" w:styleId="title">
    <w:name w:val="title"/>
    <w:basedOn w:val="Normal"/>
    <w:rsid w:val="007C21BF"/>
    <w:rPr>
      <w:b/>
      <w:bCs/>
      <w:sz w:val="36"/>
      <w:szCs w:val="36"/>
    </w:rPr>
  </w:style>
  <w:style w:type="paragraph" w:customStyle="1" w:styleId="tabletext">
    <w:name w:val="table text"/>
    <w:basedOn w:val="Normal"/>
    <w:rsid w:val="007C21BF"/>
    <w:pPr>
      <w:spacing w:before="60" w:after="60"/>
      <w:ind w:right="113"/>
    </w:pPr>
  </w:style>
  <w:style w:type="paragraph" w:customStyle="1" w:styleId="subtitle">
    <w:name w:val="subtitle"/>
    <w:basedOn w:val="Normal"/>
    <w:rsid w:val="007C21BF"/>
    <w:rPr>
      <w:b/>
      <w:sz w:val="28"/>
      <w:szCs w:val="28"/>
    </w:rPr>
  </w:style>
  <w:style w:type="paragraph" w:customStyle="1" w:styleId="keywords">
    <w:name w:val="keywords"/>
    <w:basedOn w:val="Normal"/>
    <w:rsid w:val="007C21BF"/>
  </w:style>
  <w:style w:type="paragraph" w:customStyle="1" w:styleId="formfill">
    <w:name w:val="form fill"/>
    <w:basedOn w:val="Normal"/>
    <w:rsid w:val="007C21BF"/>
    <w:pPr>
      <w:tabs>
        <w:tab w:val="left" w:leader="dot" w:pos="8460"/>
      </w:tabs>
    </w:pPr>
    <w:rPr>
      <w:lang w:val="en-US"/>
    </w:rPr>
  </w:style>
  <w:style w:type="paragraph" w:customStyle="1" w:styleId="formfill2">
    <w:name w:val="form fill 2"/>
    <w:basedOn w:val="formfill"/>
    <w:rsid w:val="007C21BF"/>
    <w:pPr>
      <w:tabs>
        <w:tab w:val="left" w:leader="dot" w:pos="4500"/>
      </w:tabs>
    </w:pPr>
  </w:style>
  <w:style w:type="paragraph" w:styleId="BodyTextIndent">
    <w:name w:val="Body Text Indent"/>
    <w:basedOn w:val="Normal"/>
    <w:semiHidden/>
    <w:rsid w:val="007C21BF"/>
    <w:pPr>
      <w:tabs>
        <w:tab w:val="left" w:pos="-720"/>
        <w:tab w:val="left" w:pos="0"/>
      </w:tabs>
      <w:suppressAutoHyphens/>
      <w:ind w:left="720" w:hanging="720"/>
    </w:pPr>
    <w:rPr>
      <w:rFonts w:ascii="Tahoma" w:hAnsi="Tahoma"/>
      <w:spacing w:val="-3"/>
      <w:kern w:val="1"/>
      <w:sz w:val="24"/>
      <w:szCs w:val="20"/>
    </w:rPr>
  </w:style>
  <w:style w:type="paragraph" w:customStyle="1" w:styleId="TableContents">
    <w:name w:val="Table Contents"/>
    <w:basedOn w:val="Normal"/>
    <w:rsid w:val="007C21BF"/>
    <w:pPr>
      <w:suppressLineNumbers/>
    </w:pPr>
  </w:style>
  <w:style w:type="paragraph" w:customStyle="1" w:styleId="TableHeading">
    <w:name w:val="Table Heading"/>
    <w:basedOn w:val="TableContents"/>
    <w:rsid w:val="007C21BF"/>
    <w:pPr>
      <w:jc w:val="center"/>
    </w:pPr>
    <w:rPr>
      <w:b/>
      <w:bCs/>
    </w:rPr>
  </w:style>
  <w:style w:type="paragraph" w:styleId="BalloonText">
    <w:name w:val="Balloon Text"/>
    <w:basedOn w:val="Normal"/>
    <w:semiHidden/>
    <w:rsid w:val="005033D9"/>
    <w:rPr>
      <w:rFonts w:ascii="Tahoma" w:hAnsi="Tahoma" w:cs="Tahoma"/>
      <w:sz w:val="16"/>
      <w:szCs w:val="16"/>
    </w:rPr>
  </w:style>
  <w:style w:type="character" w:customStyle="1" w:styleId="QABoldCharacters">
    <w:name w:val="QA Bold Characters"/>
    <w:rsid w:val="00CD794D"/>
    <w:rPr>
      <w:rFonts w:ascii="Lucida Sans" w:hAnsi="Lucida Sans"/>
      <w:b/>
      <w:sz w:val="18"/>
    </w:rPr>
  </w:style>
  <w:style w:type="paragraph" w:customStyle="1" w:styleId="QAhandbookheading1">
    <w:name w:val="QA handbook heading 1"/>
    <w:basedOn w:val="Normal"/>
    <w:rsid w:val="00CD794D"/>
    <w:rPr>
      <w:b/>
      <w:sz w:val="32"/>
    </w:rPr>
  </w:style>
  <w:style w:type="paragraph" w:customStyle="1" w:styleId="QAhandbookheading2">
    <w:name w:val="QA handbook heading 2"/>
    <w:basedOn w:val="Normal"/>
    <w:rsid w:val="00CD794D"/>
    <w:rPr>
      <w:b/>
      <w:sz w:val="24"/>
    </w:rPr>
  </w:style>
  <w:style w:type="paragraph" w:customStyle="1" w:styleId="QAHandbooksmallheading">
    <w:name w:val="QA Handbook small heading"/>
    <w:basedOn w:val="QAhandbookheading2"/>
    <w:rsid w:val="00CD794D"/>
    <w:rPr>
      <w:sz w:val="18"/>
    </w:rPr>
  </w:style>
  <w:style w:type="paragraph" w:customStyle="1" w:styleId="QAhandbookheader">
    <w:name w:val="QAhandbook header"/>
    <w:basedOn w:val="Normal"/>
    <w:rsid w:val="00CD794D"/>
    <w:rPr>
      <w:b/>
      <w:sz w:val="36"/>
    </w:rPr>
  </w:style>
  <w:style w:type="paragraph" w:customStyle="1" w:styleId="StyleRightLeft476cm">
    <w:name w:val="Style Right Left:  4.76 cm"/>
    <w:basedOn w:val="Normal"/>
    <w:rsid w:val="00CD794D"/>
    <w:pPr>
      <w:ind w:left="2700"/>
      <w:jc w:val="right"/>
    </w:pPr>
    <w:rPr>
      <w:szCs w:val="20"/>
    </w:rPr>
  </w:style>
  <w:style w:type="character" w:styleId="CommentReference">
    <w:name w:val="annotation reference"/>
    <w:semiHidden/>
    <w:rsid w:val="00165FA3"/>
    <w:rPr>
      <w:sz w:val="16"/>
      <w:szCs w:val="16"/>
    </w:rPr>
  </w:style>
  <w:style w:type="paragraph" w:styleId="CommentText">
    <w:name w:val="annotation text"/>
    <w:basedOn w:val="Normal"/>
    <w:semiHidden/>
    <w:rsid w:val="00165FA3"/>
    <w:rPr>
      <w:sz w:val="20"/>
      <w:szCs w:val="20"/>
    </w:rPr>
  </w:style>
  <w:style w:type="paragraph" w:styleId="CommentSubject">
    <w:name w:val="annotation subject"/>
    <w:basedOn w:val="CommentText"/>
    <w:next w:val="CommentText"/>
    <w:semiHidden/>
    <w:rsid w:val="00165FA3"/>
    <w:rPr>
      <w:b/>
      <w:bCs/>
    </w:rPr>
  </w:style>
  <w:style w:type="table" w:styleId="TableGrid">
    <w:name w:val="Table Grid"/>
    <w:basedOn w:val="TableNormal"/>
    <w:rsid w:val="000B3A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80A75"/>
    <w:pPr>
      <w:spacing w:before="100" w:beforeAutospacing="1" w:after="100" w:afterAutospacing="1"/>
    </w:pPr>
    <w:rPr>
      <w:rFonts w:ascii="Times New Roman" w:hAnsi="Times New Roman"/>
      <w:sz w:val="24"/>
      <w:lang w:eastAsia="zh-CN"/>
    </w:rPr>
  </w:style>
  <w:style w:type="character" w:customStyle="1" w:styleId="HeaderChar">
    <w:name w:val="Header Char"/>
    <w:link w:val="Header"/>
    <w:semiHidden/>
    <w:rsid w:val="002C6845"/>
    <w:rPr>
      <w:rFonts w:ascii="Lucida Sans" w:hAnsi="Lucida Sans"/>
      <w:sz w:val="18"/>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ebamends@soton.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FECF6847CD6749A93D1A46BF030F89" ma:contentTypeVersion="0" ma:contentTypeDescription="Create a new document." ma:contentTypeScope="" ma:versionID="a6fc6be8cb93ee0b23521cdddd93ced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127DA-E7AC-42D3-AE2B-01267F48EE72}">
  <ds:schemaRefs>
    <ds:schemaRef ds:uri="http://schemas.microsoft.com/office/2006/metadata/properties"/>
  </ds:schemaRefs>
</ds:datastoreItem>
</file>

<file path=customXml/itemProps2.xml><?xml version="1.0" encoding="utf-8"?>
<ds:datastoreItem xmlns:ds="http://schemas.openxmlformats.org/officeDocument/2006/customXml" ds:itemID="{17D535B8-B82D-4AA1-9D01-8C25C274D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1021294-B123-4C3E-A6E2-B8750C46515B}">
  <ds:schemaRefs>
    <ds:schemaRef ds:uri="http://schemas.microsoft.com/sharepoint/v3/contenttype/forms"/>
  </ds:schemaRefs>
</ds:datastoreItem>
</file>

<file path=customXml/itemProps4.xml><?xml version="1.0" encoding="utf-8"?>
<ds:datastoreItem xmlns:ds="http://schemas.openxmlformats.org/officeDocument/2006/customXml" ds:itemID="{96B55910-A4F8-41E5-9E13-1086510AC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2319</Words>
  <Characters>13223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Quality Assurance Handbook</vt:lpstr>
    </vt:vector>
  </TitlesOfParts>
  <Company>University of Southampton</Company>
  <LinksUpToDate>false</LinksUpToDate>
  <CharactersWithSpaces>15511</CharactersWithSpaces>
  <SharedDoc>false</SharedDoc>
  <HLinks>
    <vt:vector size="6" baseType="variant">
      <vt:variant>
        <vt:i4>4849719</vt:i4>
      </vt:variant>
      <vt:variant>
        <vt:i4>0</vt:i4>
      </vt:variant>
      <vt:variant>
        <vt:i4>0</vt:i4>
      </vt:variant>
      <vt:variant>
        <vt:i4>5</vt:i4>
      </vt:variant>
      <vt:variant>
        <vt:lpwstr>mailto:Webamends@soton.ac.uk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Assurance Handbook</dc:title>
  <dc:creator>Adam Warren</dc:creator>
  <cp:lastModifiedBy>Dragana Mladenovic</cp:lastModifiedBy>
  <cp:revision>3</cp:revision>
  <cp:lastPrinted>2008-06-27T13:19:00Z</cp:lastPrinted>
  <dcterms:created xsi:type="dcterms:W3CDTF">2014-02-14T10:05:00Z</dcterms:created>
  <dcterms:modified xsi:type="dcterms:W3CDTF">2014-04-09T14:45:00Z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