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0A0" w:firstRow="1" w:lastRow="0" w:firstColumn="1" w:lastColumn="0" w:noHBand="0" w:noVBand="0"/>
      </w:tblPr>
      <w:tblGrid>
        <w:gridCol w:w="75"/>
        <w:gridCol w:w="5841"/>
        <w:gridCol w:w="3185"/>
      </w:tblGrid>
      <w:tr w:rsidR="009C0B64" w:rsidRPr="009C0B64" w:rsidTr="00897DCA">
        <w:trPr>
          <w:tblCellSpacing w:w="0" w:type="dxa"/>
        </w:trPr>
        <w:tc>
          <w:tcPr>
            <w:tcW w:w="0" w:type="auto"/>
            <w:gridSpan w:val="3"/>
            <w:tcMar>
              <w:top w:w="0" w:type="dxa"/>
              <w:left w:w="75" w:type="dxa"/>
              <w:bottom w:w="0" w:type="dxa"/>
              <w:right w:w="0" w:type="dxa"/>
            </w:tcMar>
            <w:vAlign w:val="center"/>
          </w:tcPr>
          <w:p w:rsidR="009C0B64" w:rsidRPr="009C0B64" w:rsidRDefault="009C0B64" w:rsidP="00897DCA">
            <w:pPr>
              <w:rPr>
                <w:sz w:val="24"/>
                <w:szCs w:val="24"/>
              </w:rPr>
            </w:pPr>
          </w:p>
          <w:tbl>
            <w:tblPr>
              <w:tblW w:w="5000" w:type="pct"/>
              <w:tblCellSpacing w:w="0" w:type="dxa"/>
              <w:tblCellMar>
                <w:top w:w="75" w:type="dxa"/>
                <w:left w:w="75" w:type="dxa"/>
                <w:bottom w:w="75" w:type="dxa"/>
                <w:right w:w="75" w:type="dxa"/>
              </w:tblCellMar>
              <w:tblLook w:val="00A0" w:firstRow="1" w:lastRow="0" w:firstColumn="1" w:lastColumn="0" w:noHBand="0" w:noVBand="0"/>
            </w:tblPr>
            <w:tblGrid>
              <w:gridCol w:w="9026"/>
            </w:tblGrid>
            <w:tr w:rsidR="009C0B64" w:rsidRPr="009C0B64" w:rsidTr="00897DCA">
              <w:trPr>
                <w:tblCellSpacing w:w="0" w:type="dxa"/>
              </w:trPr>
              <w:tc>
                <w:tcPr>
                  <w:tcW w:w="0" w:type="auto"/>
                  <w:vAlign w:val="center"/>
                </w:tcPr>
                <w:p w:rsidR="009C0B64" w:rsidRPr="009C0B64" w:rsidRDefault="009C0B64" w:rsidP="00897DCA">
                  <w:pPr>
                    <w:rPr>
                      <w:rFonts w:cs="Calibri"/>
                      <w:b/>
                      <w:sz w:val="24"/>
                      <w:szCs w:val="24"/>
                    </w:rPr>
                  </w:pPr>
                  <w:r w:rsidRPr="009C0B64">
                    <w:rPr>
                      <w:rFonts w:cs="Calibri"/>
                      <w:b/>
                      <w:sz w:val="24"/>
                      <w:szCs w:val="24"/>
                    </w:rPr>
                    <w:t>Appendix: sample online inte</w:t>
                  </w:r>
                  <w:r w:rsidR="00C60EF7">
                    <w:rPr>
                      <w:rFonts w:cs="Calibri"/>
                      <w:b/>
                      <w:sz w:val="24"/>
                      <w:szCs w:val="24"/>
                    </w:rPr>
                    <w:t xml:space="preserve">raction in response to a </w:t>
                  </w:r>
                  <w:r w:rsidRPr="009C0B64">
                    <w:rPr>
                      <w:rFonts w:cs="Calibri"/>
                      <w:b/>
                      <w:sz w:val="24"/>
                      <w:szCs w:val="24"/>
                    </w:rPr>
                    <w:t>set question</w:t>
                  </w:r>
                </w:p>
                <w:p w:rsidR="009C0B64" w:rsidRPr="009C0B64" w:rsidRDefault="009C0B64" w:rsidP="00897DCA">
                  <w:pPr>
                    <w:rPr>
                      <w:rFonts w:cs="Calibri"/>
                      <w:i/>
                      <w:sz w:val="24"/>
                      <w:szCs w:val="24"/>
                    </w:rPr>
                  </w:pPr>
                  <w:r w:rsidRPr="009C0B64">
                    <w:rPr>
                      <w:rFonts w:cs="Calibri"/>
                      <w:i/>
                      <w:sz w:val="24"/>
                      <w:szCs w:val="24"/>
                    </w:rPr>
                    <w:t>Tutor note – Not all interactions need to be as detailed as this one, but I chose it as an example because it demonstrates a number of features that would earn high marks. The original post is well referenced and includes practical examples to support the points made, the response adds further depth to the content covered, and in turn this prompts the author to reflect on the content of their original post, and provide further supporting evidence.</w:t>
                  </w:r>
                </w:p>
                <w:p w:rsidR="009C0B64" w:rsidRPr="009C0B64" w:rsidRDefault="009C0B64" w:rsidP="00897DCA">
                  <w:pPr>
                    <w:pStyle w:val="NormalWeb"/>
                    <w:rPr>
                      <w:rFonts w:ascii="Calibri" w:hAnsi="Calibri" w:cs="Calibri"/>
                      <w:b/>
                    </w:rPr>
                  </w:pPr>
                  <w:r w:rsidRPr="009C0B64">
                    <w:rPr>
                      <w:rFonts w:ascii="Calibri" w:hAnsi="Calibri" w:cs="Calibri"/>
                      <w:b/>
                    </w:rPr>
                    <w:t>Student posting in response to the question “which of the barriers to effective business use of the Internet do you consider to be easiest to overcome, the technological or non-technological ones?”</w:t>
                  </w:r>
                </w:p>
                <w:p w:rsidR="009C0B64" w:rsidRPr="009C0B64" w:rsidRDefault="009C0B64" w:rsidP="00897DCA">
                  <w:pPr>
                    <w:pStyle w:val="NormalWeb"/>
                    <w:rPr>
                      <w:rFonts w:ascii="Calibri" w:hAnsi="Calibri" w:cs="Calibri"/>
                    </w:rPr>
                  </w:pPr>
                  <w:r w:rsidRPr="009C0B64">
                    <w:rPr>
                      <w:rFonts w:ascii="Calibri" w:hAnsi="Calibri" w:cs="Calibri"/>
                    </w:rPr>
                    <w:t xml:space="preserve">“A number of technological impediments inhibit the growth of e-commerce and puts barriers to both the businesses and the individual users. Technological gaps, incompatibility between protocols around the world or insufficient software programmes, download delays, search problems, security issues and inadequate measures of web application success remain relevant despite the years of technological progress (Chua et al, 2005). Solutions require commitment, time, financial resources and skills. </w:t>
                  </w:r>
                </w:p>
                <w:p w:rsidR="009C0B64" w:rsidRPr="009C0B64" w:rsidRDefault="009C0B64" w:rsidP="00897DCA">
                  <w:pPr>
                    <w:pStyle w:val="NormalWeb"/>
                    <w:rPr>
                      <w:rFonts w:ascii="Calibri" w:hAnsi="Calibri" w:cs="Calibri"/>
                    </w:rPr>
                  </w:pPr>
                  <w:r w:rsidRPr="009C0B64">
                    <w:rPr>
                      <w:rFonts w:ascii="Calibri" w:hAnsi="Calibri" w:cs="Calibri"/>
                    </w:rPr>
                    <w:t xml:space="preserve">Although, technological obstacles demand human and financial capabilities, personal concerns of the users, privacy issues, </w:t>
                  </w:r>
                  <w:proofErr w:type="gramStart"/>
                  <w:r w:rsidRPr="009C0B64">
                    <w:rPr>
                      <w:rFonts w:ascii="Calibri" w:hAnsi="Calibri" w:cs="Calibri"/>
                    </w:rPr>
                    <w:t>lack</w:t>
                  </w:r>
                  <w:proofErr w:type="gramEnd"/>
                  <w:r w:rsidRPr="009C0B64">
                    <w:rPr>
                      <w:rFonts w:ascii="Calibri" w:hAnsi="Calibri" w:cs="Calibri"/>
                    </w:rPr>
                    <w:t xml:space="preserve"> of trust or cultural barriers might require much more efforts, time and education to be changed. Security and private data use remain of the biggest concerns for the users. In addition the lack of personal contact with the offered product or service will always remain a challenging limitation for the businesses. </w:t>
                  </w:r>
                </w:p>
                <w:p w:rsidR="009C0B64" w:rsidRPr="009C0B64" w:rsidRDefault="009C0B64" w:rsidP="00897DCA">
                  <w:pPr>
                    <w:pStyle w:val="NormalWeb"/>
                    <w:rPr>
                      <w:rFonts w:ascii="Calibri" w:hAnsi="Calibri" w:cs="Calibri"/>
                    </w:rPr>
                  </w:pPr>
                  <w:r w:rsidRPr="009C0B64">
                    <w:rPr>
                      <w:rFonts w:ascii="Calibri" w:hAnsi="Calibri" w:cs="Calibri"/>
                    </w:rPr>
                    <w:t xml:space="preserve">The </w:t>
                  </w:r>
                  <w:proofErr w:type="spellStart"/>
                  <w:r w:rsidRPr="009C0B64">
                    <w:rPr>
                      <w:rFonts w:ascii="Calibri" w:hAnsi="Calibri" w:cs="Calibri"/>
                    </w:rPr>
                    <w:t>non technological</w:t>
                  </w:r>
                  <w:proofErr w:type="spellEnd"/>
                  <w:r w:rsidRPr="009C0B64">
                    <w:rPr>
                      <w:rFonts w:ascii="Calibri" w:hAnsi="Calibri" w:cs="Calibri"/>
                    </w:rPr>
                    <w:t xml:space="preserve"> limitations are shown as much harder to overcome as they are directly related to the people’s attitude and the cultural habits. However, concerns regarding the security or the inaccuracy of information derive from the technological gaps, the complicated web technical jargon, the lack of consistent legal obligations and compatible models (Lee, 2006). </w:t>
                  </w:r>
                </w:p>
                <w:p w:rsidR="009C0B64" w:rsidRPr="009C0B64" w:rsidRDefault="009C0B64" w:rsidP="00897DCA">
                  <w:pPr>
                    <w:pStyle w:val="NormalWeb"/>
                    <w:rPr>
                      <w:rFonts w:ascii="Calibri" w:hAnsi="Calibri" w:cs="Calibri"/>
                    </w:rPr>
                  </w:pPr>
                  <w:r w:rsidRPr="009C0B64">
                    <w:rPr>
                      <w:rFonts w:ascii="Calibri" w:hAnsi="Calibri" w:cs="Calibri"/>
                    </w:rPr>
                    <w:t xml:space="preserve"> A characteristic example showing both the technological challenges and the resistance of the employees to adapt the new systems was the attempt of </w:t>
                  </w:r>
                  <w:proofErr w:type="spellStart"/>
                  <w:r w:rsidRPr="009C0B64">
                    <w:rPr>
                      <w:rFonts w:ascii="Calibri" w:hAnsi="Calibri" w:cs="Calibri"/>
                    </w:rPr>
                    <w:t>GlaxoSmith</w:t>
                  </w:r>
                  <w:proofErr w:type="spellEnd"/>
                  <w:r w:rsidRPr="009C0B64">
                    <w:rPr>
                      <w:rFonts w:ascii="Calibri" w:hAnsi="Calibri" w:cs="Calibri"/>
                    </w:rPr>
                    <w:t xml:space="preserve"> Kline to centralise the legal compliance of its food products from all the countries in one system. The technical problems deriving from the incompatibility of the various systems from all around the world were solved after four months of hard work. However, the efforts that were made to convince the employees to use this database and follow the work progress through it, took us more than 18 months. The legal managers from certain countries were very reluctant to trust the paperless work or accept the security of the system for the loading of confidential information. </w:t>
                  </w:r>
                </w:p>
                <w:p w:rsidR="009C0B64" w:rsidRPr="009C0B64" w:rsidRDefault="009C0B64" w:rsidP="00897DCA">
                  <w:pPr>
                    <w:pStyle w:val="NormalWeb"/>
                    <w:rPr>
                      <w:rFonts w:ascii="Calibri" w:hAnsi="Calibri" w:cs="Calibri"/>
                    </w:rPr>
                  </w:pPr>
                  <w:r w:rsidRPr="009C0B64">
                    <w:rPr>
                      <w:rFonts w:ascii="Calibri" w:hAnsi="Calibri" w:cs="Calibri"/>
                    </w:rPr>
                    <w:t xml:space="preserve">References </w:t>
                  </w:r>
                </w:p>
                <w:p w:rsidR="009C0B64" w:rsidRPr="009C0B64" w:rsidRDefault="009C0B64" w:rsidP="00897DCA">
                  <w:pPr>
                    <w:pStyle w:val="NormalWeb"/>
                    <w:rPr>
                      <w:rFonts w:ascii="Calibri" w:hAnsi="Calibri" w:cs="Calibri"/>
                    </w:rPr>
                  </w:pPr>
                  <w:r w:rsidRPr="009C0B64">
                    <w:rPr>
                      <w:rFonts w:ascii="Calibri" w:hAnsi="Calibri" w:cs="Calibri"/>
                    </w:rPr>
                    <w:lastRenderedPageBreak/>
                    <w:t xml:space="preserve"> Chua C., Rose G.M., </w:t>
                  </w:r>
                  <w:proofErr w:type="spellStart"/>
                  <w:r w:rsidRPr="009C0B64">
                    <w:rPr>
                      <w:rFonts w:ascii="Calibri" w:hAnsi="Calibri" w:cs="Calibri"/>
                    </w:rPr>
                    <w:t>Huoy</w:t>
                  </w:r>
                  <w:proofErr w:type="spellEnd"/>
                  <w:r w:rsidRPr="009C0B64">
                    <w:rPr>
                      <w:rFonts w:ascii="Calibri" w:hAnsi="Calibri" w:cs="Calibri"/>
                    </w:rPr>
                    <w:t xml:space="preserve"> M.K. and Straub, D.W. (2005) ‘Technological impediments to B2C electronic commerce; an update’ Communications of AIS, Issue 16, pp127-216</w:t>
                  </w:r>
                </w:p>
                <w:p w:rsidR="009C0B64" w:rsidRPr="009C0B64" w:rsidRDefault="009C0B64" w:rsidP="00897DCA">
                  <w:pPr>
                    <w:pStyle w:val="NormalWeb"/>
                    <w:rPr>
                      <w:rFonts w:ascii="Calibri" w:hAnsi="Calibri" w:cs="Calibri"/>
                    </w:rPr>
                  </w:pPr>
                  <w:r w:rsidRPr="009C0B64">
                    <w:rPr>
                      <w:rFonts w:ascii="Calibri" w:hAnsi="Calibri" w:cs="Calibri"/>
                    </w:rPr>
                    <w:t xml:space="preserve"> Lee, J.W. (2006) ‘A motivation experience performance model to understand global consumer behaviour on the internet’ </w:t>
                  </w:r>
                  <w:r w:rsidRPr="009C0B64">
                    <w:rPr>
                      <w:rFonts w:ascii="Calibri" w:hAnsi="Calibri" w:cs="Calibri"/>
                      <w:i/>
                      <w:iCs/>
                    </w:rPr>
                    <w:t>Journal of Transnational Management</w:t>
                  </w:r>
                  <w:r w:rsidRPr="009C0B64">
                    <w:rPr>
                      <w:rFonts w:ascii="Calibri" w:hAnsi="Calibri" w:cs="Calibri"/>
                    </w:rPr>
                    <w:t xml:space="preserve">, </w:t>
                  </w:r>
                  <w:proofErr w:type="spellStart"/>
                  <w:r w:rsidRPr="009C0B64">
                    <w:rPr>
                      <w:rFonts w:ascii="Calibri" w:hAnsi="Calibri" w:cs="Calibri"/>
                    </w:rPr>
                    <w:t>Vol</w:t>
                  </w:r>
                  <w:proofErr w:type="spellEnd"/>
                  <w:r w:rsidRPr="009C0B64">
                    <w:rPr>
                      <w:rFonts w:ascii="Calibri" w:hAnsi="Calibri" w:cs="Calibri"/>
                    </w:rPr>
                    <w:t xml:space="preserve"> 11, Issue 3, pp81-98</w:t>
                  </w:r>
                </w:p>
                <w:p w:rsidR="009C0B64" w:rsidRPr="009C0B64" w:rsidRDefault="009C0B64" w:rsidP="00897DCA">
                  <w:pPr>
                    <w:pStyle w:val="NormalWeb"/>
                    <w:rPr>
                      <w:rFonts w:ascii="Calibri" w:hAnsi="Calibri" w:cs="Calibri"/>
                      <w:b/>
                    </w:rPr>
                  </w:pPr>
                  <w:r w:rsidRPr="009C0B64">
                    <w:rPr>
                      <w:rFonts w:ascii="Calibri" w:hAnsi="Calibri" w:cs="Calibri"/>
                      <w:b/>
                    </w:rPr>
                    <w:t>Response from fellow student:</w:t>
                  </w:r>
                </w:p>
              </w:tc>
            </w:tr>
          </w:tbl>
          <w:p w:rsidR="009C0B64" w:rsidRPr="009C0B64" w:rsidRDefault="009C0B64" w:rsidP="00897DCA">
            <w:pPr>
              <w:rPr>
                <w:rFonts w:cs="Calibri"/>
                <w:sz w:val="24"/>
                <w:szCs w:val="24"/>
              </w:rPr>
            </w:pPr>
          </w:p>
        </w:tc>
      </w:tr>
      <w:tr w:rsidR="009C0B64" w:rsidRPr="009C0B64" w:rsidTr="00897DCA">
        <w:trPr>
          <w:tblCellSpacing w:w="0" w:type="dxa"/>
        </w:trPr>
        <w:tc>
          <w:tcPr>
            <w:tcW w:w="3250" w:type="pct"/>
            <w:gridSpan w:val="2"/>
          </w:tcPr>
          <w:p w:rsidR="009C0B64" w:rsidRPr="009C0B64" w:rsidRDefault="009C0B64" w:rsidP="00897DCA">
            <w:pPr>
              <w:rPr>
                <w:rFonts w:cs="Calibri"/>
                <w:sz w:val="24"/>
                <w:szCs w:val="24"/>
              </w:rPr>
            </w:pPr>
            <w:r w:rsidRPr="009C0B64">
              <w:rPr>
                <w:rFonts w:cs="Calibri"/>
                <w:sz w:val="24"/>
                <w:szCs w:val="24"/>
              </w:rPr>
              <w:lastRenderedPageBreak/>
              <w:t xml:space="preserve">  </w:t>
            </w:r>
          </w:p>
        </w:tc>
        <w:tc>
          <w:tcPr>
            <w:tcW w:w="1750" w:type="pct"/>
            <w:noWrap/>
          </w:tcPr>
          <w:p w:rsidR="009C0B64" w:rsidRPr="009C0B64" w:rsidRDefault="009C0B64" w:rsidP="00897DCA">
            <w:pPr>
              <w:rPr>
                <w:rFonts w:cs="Calibri"/>
                <w:sz w:val="24"/>
                <w:szCs w:val="24"/>
              </w:rPr>
            </w:pPr>
          </w:p>
        </w:tc>
      </w:tr>
      <w:tr w:rsidR="009C0B64" w:rsidRPr="009C0B64" w:rsidTr="00897DCA">
        <w:trPr>
          <w:gridBefore w:val="1"/>
          <w:wBefore w:w="41" w:type="pct"/>
          <w:tblCellSpacing w:w="0" w:type="dxa"/>
        </w:trPr>
        <w:tc>
          <w:tcPr>
            <w:tcW w:w="0" w:type="auto"/>
            <w:gridSpan w:val="2"/>
            <w:shd w:val="clear" w:color="auto" w:fill="EEEEEE"/>
            <w:vAlign w:val="center"/>
          </w:tcPr>
          <w:tbl>
            <w:tblPr>
              <w:tblW w:w="5000" w:type="pct"/>
              <w:tblCellSpacing w:w="0" w:type="dxa"/>
              <w:tblCellMar>
                <w:top w:w="30" w:type="dxa"/>
                <w:left w:w="30" w:type="dxa"/>
                <w:bottom w:w="30" w:type="dxa"/>
                <w:right w:w="30" w:type="dxa"/>
              </w:tblCellMar>
              <w:tblLook w:val="00A0" w:firstRow="1" w:lastRow="0" w:firstColumn="1" w:lastColumn="0" w:noHBand="0" w:noVBand="0"/>
            </w:tblPr>
            <w:tblGrid>
              <w:gridCol w:w="480"/>
              <w:gridCol w:w="5555"/>
              <w:gridCol w:w="2991"/>
            </w:tblGrid>
            <w:tr w:rsidR="009C0B64" w:rsidRPr="009C0B64" w:rsidTr="00897DCA">
              <w:trPr>
                <w:tblCellSpacing w:w="0" w:type="dxa"/>
              </w:trPr>
              <w:tc>
                <w:tcPr>
                  <w:tcW w:w="0" w:type="auto"/>
                  <w:vAlign w:val="center"/>
                </w:tcPr>
                <w:p w:rsidR="009C0B64" w:rsidRPr="009C0B64" w:rsidRDefault="009C0B64" w:rsidP="00897DCA">
                  <w:pPr>
                    <w:rPr>
                      <w:rFonts w:cs="Calibri"/>
                      <w:sz w:val="24"/>
                      <w:szCs w:val="24"/>
                    </w:rPr>
                  </w:pPr>
                  <w:r w:rsidRPr="009C0B64">
                    <w:rPr>
                      <w:rFonts w:cs="Calibri"/>
                      <w:noProof/>
                      <w:sz w:val="24"/>
                      <w:szCs w:val="24"/>
                      <w:lang w:eastAsia="en-GB"/>
                    </w:rPr>
                    <w:drawing>
                      <wp:inline distT="0" distB="0" distL="0" distR="0" wp14:anchorId="65EDB5E6" wp14:editId="6B683455">
                        <wp:extent cx="260985" cy="23304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 cy="233045"/>
                                </a:xfrm>
                                <a:prstGeom prst="rect">
                                  <a:avLst/>
                                </a:prstGeom>
                                <a:noFill/>
                                <a:ln>
                                  <a:noFill/>
                                </a:ln>
                              </pic:spPr>
                            </pic:pic>
                          </a:graphicData>
                        </a:graphic>
                      </wp:inline>
                    </w:drawing>
                  </w:r>
                </w:p>
              </w:tc>
              <w:tc>
                <w:tcPr>
                  <w:tcW w:w="3250" w:type="pct"/>
                  <w:vAlign w:val="center"/>
                </w:tcPr>
                <w:p w:rsidR="009C0B64" w:rsidRPr="009C0B64" w:rsidRDefault="009C0B64" w:rsidP="00897DCA">
                  <w:pPr>
                    <w:pStyle w:val="NormalWeb"/>
                    <w:rPr>
                      <w:rFonts w:ascii="Calibri" w:hAnsi="Calibri" w:cs="Calibri"/>
                    </w:rPr>
                  </w:pPr>
                  <w:r w:rsidRPr="009C0B64">
                    <w:rPr>
                      <w:rStyle w:val="Strong"/>
                      <w:rFonts w:ascii="Calibri" w:hAnsi="Calibri" w:cs="Calibri"/>
                    </w:rPr>
                    <w:t>Thread:</w:t>
                  </w:r>
                  <w:r w:rsidRPr="009C0B64">
                    <w:rPr>
                      <w:rFonts w:ascii="Calibri" w:hAnsi="Calibri" w:cs="Calibri"/>
                    </w:rPr>
                    <w:t xml:space="preserve"> Limitations - due Saturday</w:t>
                  </w:r>
                  <w:r w:rsidRPr="009C0B64">
                    <w:rPr>
                      <w:rFonts w:ascii="Calibri" w:hAnsi="Calibri" w:cs="Calibri"/>
                    </w:rPr>
                    <w:br/>
                  </w:r>
                  <w:r w:rsidRPr="009C0B64">
                    <w:rPr>
                      <w:rStyle w:val="Strong"/>
                      <w:rFonts w:ascii="Calibri" w:hAnsi="Calibri" w:cs="Calibri"/>
                    </w:rPr>
                    <w:t>Post:</w:t>
                  </w:r>
                  <w:r w:rsidRPr="009C0B64">
                    <w:rPr>
                      <w:rFonts w:ascii="Calibri" w:hAnsi="Calibri" w:cs="Calibri"/>
                    </w:rPr>
                    <w:t xml:space="preserve"> </w:t>
                  </w:r>
                  <w:hyperlink r:id="rId6" w:history="1">
                    <w:r w:rsidRPr="009C0B64">
                      <w:rPr>
                        <w:rStyle w:val="Hyperlink"/>
                        <w:rFonts w:ascii="Calibri" w:eastAsia="Calibri" w:hAnsi="Calibri" w:cs="Calibri"/>
                      </w:rPr>
                      <w:t>RE: Limitations - due Saturday - OA-MK-SNU</w:t>
                    </w:r>
                  </w:hyperlink>
                  <w:r w:rsidRPr="009C0B64">
                    <w:rPr>
                      <w:rFonts w:ascii="Calibri" w:hAnsi="Calibri" w:cs="Calibri"/>
                    </w:rPr>
                    <w:br/>
                  </w:r>
                  <w:r w:rsidRPr="009C0B64">
                    <w:rPr>
                      <w:rStyle w:val="Strong"/>
                      <w:rFonts w:ascii="Calibri" w:hAnsi="Calibri" w:cs="Calibri"/>
                    </w:rPr>
                    <w:t>Author:</w:t>
                  </w:r>
                  <w:r w:rsidRPr="009C0B64">
                    <w:rPr>
                      <w:rFonts w:ascii="Calibri" w:hAnsi="Calibri" w:cs="Calibri"/>
                    </w:rPr>
                    <w:t xml:space="preserve"> SU</w:t>
                  </w:r>
                </w:p>
              </w:tc>
              <w:tc>
                <w:tcPr>
                  <w:tcW w:w="1750" w:type="pct"/>
                  <w:vAlign w:val="center"/>
                </w:tcPr>
                <w:p w:rsidR="009C0B64" w:rsidRPr="009C0B64" w:rsidRDefault="009C0B64" w:rsidP="00897DCA">
                  <w:pPr>
                    <w:pStyle w:val="NormalWeb"/>
                    <w:rPr>
                      <w:rFonts w:ascii="Calibri" w:hAnsi="Calibri" w:cs="Calibri"/>
                    </w:rPr>
                  </w:pPr>
                  <w:r w:rsidRPr="009C0B64">
                    <w:rPr>
                      <w:rStyle w:val="Strong"/>
                      <w:rFonts w:ascii="Calibri" w:hAnsi="Calibri" w:cs="Calibri"/>
                    </w:rPr>
                    <w:t>Posted Date:</w:t>
                  </w:r>
                  <w:r w:rsidRPr="009C0B64">
                    <w:rPr>
                      <w:rFonts w:ascii="Calibri" w:hAnsi="Calibri" w:cs="Calibri"/>
                    </w:rPr>
                    <w:t xml:space="preserve"> October 11, 2010 8:38 AM</w:t>
                  </w:r>
                  <w:r w:rsidRPr="009C0B64">
                    <w:rPr>
                      <w:rFonts w:ascii="Calibri" w:hAnsi="Calibri" w:cs="Calibri"/>
                    </w:rPr>
                    <w:br/>
                  </w:r>
                  <w:r w:rsidRPr="009C0B64">
                    <w:rPr>
                      <w:rStyle w:val="Strong"/>
                      <w:rFonts w:ascii="Calibri" w:hAnsi="Calibri" w:cs="Calibri"/>
                    </w:rPr>
                    <w:t>Status:</w:t>
                  </w:r>
                  <w:r w:rsidRPr="009C0B64">
                    <w:rPr>
                      <w:rFonts w:ascii="Calibri" w:hAnsi="Calibri" w:cs="Calibri"/>
                    </w:rPr>
                    <w:t xml:space="preserve"> Published</w:t>
                  </w:r>
                </w:p>
              </w:tc>
            </w:tr>
          </w:tbl>
          <w:p w:rsidR="009C0B64" w:rsidRPr="009C0B64" w:rsidRDefault="009C0B64" w:rsidP="00897DCA">
            <w:pPr>
              <w:rPr>
                <w:rFonts w:cs="Calibri"/>
                <w:sz w:val="24"/>
                <w:szCs w:val="24"/>
              </w:rPr>
            </w:pPr>
          </w:p>
        </w:tc>
      </w:tr>
      <w:tr w:rsidR="009C0B64" w:rsidRPr="009C0B64" w:rsidTr="00897DCA">
        <w:trPr>
          <w:gridBefore w:val="1"/>
          <w:wBefore w:w="41" w:type="pct"/>
          <w:tblCellSpacing w:w="0" w:type="dxa"/>
        </w:trPr>
        <w:tc>
          <w:tcPr>
            <w:tcW w:w="0" w:type="auto"/>
            <w:gridSpan w:val="2"/>
            <w:tcMar>
              <w:top w:w="0" w:type="dxa"/>
              <w:left w:w="75" w:type="dxa"/>
              <w:bottom w:w="0" w:type="dxa"/>
              <w:right w:w="0" w:type="dxa"/>
            </w:tcMar>
            <w:vAlign w:val="center"/>
          </w:tcPr>
          <w:tbl>
            <w:tblPr>
              <w:tblW w:w="5000" w:type="pct"/>
              <w:tblCellSpacing w:w="0" w:type="dxa"/>
              <w:tblCellMar>
                <w:top w:w="75" w:type="dxa"/>
                <w:left w:w="75" w:type="dxa"/>
                <w:bottom w:w="75" w:type="dxa"/>
                <w:right w:w="75" w:type="dxa"/>
              </w:tblCellMar>
              <w:tblLook w:val="00A0" w:firstRow="1" w:lastRow="0" w:firstColumn="1" w:lastColumn="0" w:noHBand="0" w:noVBand="0"/>
            </w:tblPr>
            <w:tblGrid>
              <w:gridCol w:w="8951"/>
            </w:tblGrid>
            <w:tr w:rsidR="009C0B64" w:rsidRPr="009C0B64" w:rsidTr="00897DCA">
              <w:trPr>
                <w:tblCellSpacing w:w="0" w:type="dxa"/>
              </w:trPr>
              <w:tc>
                <w:tcPr>
                  <w:tcW w:w="0" w:type="auto"/>
                  <w:vAlign w:val="center"/>
                </w:tcPr>
                <w:p w:rsidR="009C0B64" w:rsidRPr="009C0B64" w:rsidRDefault="009C0B64" w:rsidP="00897DCA">
                  <w:pPr>
                    <w:spacing w:before="100" w:beforeAutospacing="1" w:after="100" w:afterAutospacing="1" w:line="240" w:lineRule="auto"/>
                    <w:rPr>
                      <w:rFonts w:cs="Calibri"/>
                      <w:sz w:val="24"/>
                      <w:szCs w:val="24"/>
                      <w:lang w:eastAsia="en-GB"/>
                    </w:rPr>
                  </w:pPr>
                  <w:r w:rsidRPr="009C0B64">
                    <w:rPr>
                      <w:rFonts w:cs="Calibri"/>
                      <w:sz w:val="24"/>
                      <w:szCs w:val="24"/>
                      <w:lang w:eastAsia="en-GB"/>
                    </w:rPr>
                    <w:t xml:space="preserve">I would like to ask one question; if you were to take up one of the </w:t>
                  </w:r>
                  <w:proofErr w:type="spellStart"/>
                  <w:r w:rsidRPr="009C0B64">
                    <w:rPr>
                      <w:rFonts w:cs="Calibri"/>
                      <w:sz w:val="24"/>
                      <w:szCs w:val="24"/>
                      <w:lang w:eastAsia="en-GB"/>
                    </w:rPr>
                    <w:t>non technological</w:t>
                  </w:r>
                  <w:proofErr w:type="spellEnd"/>
                  <w:r w:rsidRPr="009C0B64">
                    <w:rPr>
                      <w:rFonts w:cs="Calibri"/>
                      <w:sz w:val="24"/>
                      <w:szCs w:val="24"/>
                      <w:lang w:eastAsia="en-GB"/>
                    </w:rPr>
                    <w:t xml:space="preserve"> limitations that affect Ecommerce most, which one would you pick? In your opinion what do you think will be the best way of handling this limitation? For</w:t>
                  </w:r>
                  <w:proofErr w:type="gramStart"/>
                  <w:r w:rsidRPr="009C0B64">
                    <w:rPr>
                      <w:rFonts w:cs="Calibri"/>
                      <w:sz w:val="24"/>
                      <w:szCs w:val="24"/>
                      <w:lang w:eastAsia="en-GB"/>
                    </w:rPr>
                    <w:t>  me</w:t>
                  </w:r>
                  <w:proofErr w:type="gramEnd"/>
                  <w:r w:rsidRPr="009C0B64">
                    <w:rPr>
                      <w:rFonts w:cs="Calibri"/>
                      <w:sz w:val="24"/>
                      <w:szCs w:val="24"/>
                      <w:lang w:eastAsia="en-GB"/>
                    </w:rPr>
                    <w:t xml:space="preserve"> I would say Security. I am yet to think of a way this can be adequately handled. </w:t>
                  </w:r>
                  <w:r w:rsidRPr="009C0B64">
                    <w:rPr>
                      <w:rFonts w:cs="Calibri"/>
                      <w:sz w:val="24"/>
                      <w:szCs w:val="24"/>
                    </w:rPr>
                    <w:t>Companies try as much as possible to make their online systems very secure and fraud free. On the other hand, fraudsters also work tirelessly day and night to break even the most secure system. As technology security gets sophisticated,</w:t>
                  </w:r>
                  <w:proofErr w:type="gramStart"/>
                  <w:r w:rsidRPr="009C0B64">
                    <w:rPr>
                      <w:rFonts w:cs="Calibri"/>
                      <w:sz w:val="24"/>
                      <w:szCs w:val="24"/>
                    </w:rPr>
                    <w:t>  fraudsters</w:t>
                  </w:r>
                  <w:proofErr w:type="gramEnd"/>
                  <w:r w:rsidRPr="009C0B64">
                    <w:rPr>
                      <w:rFonts w:cs="Calibri"/>
                      <w:sz w:val="24"/>
                      <w:szCs w:val="24"/>
                    </w:rPr>
                    <w:t xml:space="preserve"> mode of operation get advanced </w:t>
                  </w:r>
                  <w:proofErr w:type="spellStart"/>
                  <w:r w:rsidRPr="009C0B64">
                    <w:rPr>
                      <w:rFonts w:cs="Calibri"/>
                      <w:sz w:val="24"/>
                      <w:szCs w:val="24"/>
                    </w:rPr>
                    <w:t>vis</w:t>
                  </w:r>
                  <w:proofErr w:type="spellEnd"/>
                  <w:r w:rsidRPr="009C0B64">
                    <w:rPr>
                      <w:rFonts w:cs="Calibri"/>
                      <w:sz w:val="24"/>
                      <w:szCs w:val="24"/>
                    </w:rPr>
                    <w:t>-a-vis. Irrespective of the efforts of the E-companies, cases of security breach and fraud will continue to be heard. This is also one of the reasons this non technological limitation remains a difficult challenge.</w:t>
                  </w:r>
                </w:p>
                <w:p w:rsidR="009C0B64" w:rsidRPr="009C0B64" w:rsidRDefault="009C0B64" w:rsidP="00897DCA">
                  <w:pPr>
                    <w:pStyle w:val="NormalWeb"/>
                    <w:rPr>
                      <w:rFonts w:ascii="Calibri" w:hAnsi="Calibri" w:cs="Calibri"/>
                      <w:b/>
                    </w:rPr>
                  </w:pPr>
                  <w:r w:rsidRPr="009C0B64">
                    <w:rPr>
                      <w:rFonts w:ascii="Calibri" w:hAnsi="Calibri" w:cs="Calibri"/>
                      <w:b/>
                    </w:rPr>
                    <w:t xml:space="preserve">Response from author of original post: </w:t>
                  </w:r>
                </w:p>
              </w:tc>
            </w:tr>
          </w:tbl>
          <w:p w:rsidR="009C0B64" w:rsidRPr="009C0B64" w:rsidRDefault="009C0B64" w:rsidP="00897DCA">
            <w:pPr>
              <w:rPr>
                <w:rFonts w:cs="Calibri"/>
                <w:sz w:val="24"/>
                <w:szCs w:val="24"/>
              </w:rPr>
            </w:pPr>
          </w:p>
        </w:tc>
      </w:tr>
      <w:tr w:rsidR="009C0B64" w:rsidRPr="009C0B64" w:rsidTr="00897DCA">
        <w:trPr>
          <w:gridBefore w:val="1"/>
          <w:wBefore w:w="41" w:type="pct"/>
          <w:tblCellSpacing w:w="0" w:type="dxa"/>
        </w:trPr>
        <w:tc>
          <w:tcPr>
            <w:tcW w:w="0" w:type="auto"/>
            <w:gridSpan w:val="2"/>
            <w:shd w:val="clear" w:color="auto" w:fill="EEEEEE"/>
            <w:vAlign w:val="center"/>
          </w:tcPr>
          <w:tbl>
            <w:tblPr>
              <w:tblW w:w="5000" w:type="pct"/>
              <w:tblCellSpacing w:w="0" w:type="dxa"/>
              <w:tblCellMar>
                <w:top w:w="30" w:type="dxa"/>
                <w:left w:w="30" w:type="dxa"/>
                <w:bottom w:w="30" w:type="dxa"/>
                <w:right w:w="30" w:type="dxa"/>
              </w:tblCellMar>
              <w:tblLook w:val="00A0" w:firstRow="1" w:lastRow="0" w:firstColumn="1" w:lastColumn="0" w:noHBand="0" w:noVBand="0"/>
            </w:tblPr>
            <w:tblGrid>
              <w:gridCol w:w="480"/>
              <w:gridCol w:w="5555"/>
              <w:gridCol w:w="2991"/>
            </w:tblGrid>
            <w:tr w:rsidR="009C0B64" w:rsidRPr="009C0B64" w:rsidTr="00897DCA">
              <w:trPr>
                <w:tblCellSpacing w:w="0" w:type="dxa"/>
              </w:trPr>
              <w:tc>
                <w:tcPr>
                  <w:tcW w:w="0" w:type="auto"/>
                  <w:vAlign w:val="center"/>
                </w:tcPr>
                <w:p w:rsidR="009C0B64" w:rsidRPr="009C0B64" w:rsidRDefault="009C0B64" w:rsidP="00897DCA">
                  <w:pPr>
                    <w:rPr>
                      <w:rFonts w:cs="Calibri"/>
                      <w:sz w:val="24"/>
                      <w:szCs w:val="24"/>
                    </w:rPr>
                  </w:pPr>
                  <w:r w:rsidRPr="009C0B64">
                    <w:rPr>
                      <w:rFonts w:cs="Calibri"/>
                      <w:noProof/>
                      <w:sz w:val="24"/>
                      <w:szCs w:val="24"/>
                      <w:lang w:eastAsia="en-GB"/>
                    </w:rPr>
                    <w:drawing>
                      <wp:inline distT="0" distB="0" distL="0" distR="0" wp14:anchorId="17ACA3C8" wp14:editId="5513EFB8">
                        <wp:extent cx="260985" cy="2330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 cy="233045"/>
                                </a:xfrm>
                                <a:prstGeom prst="rect">
                                  <a:avLst/>
                                </a:prstGeom>
                                <a:noFill/>
                                <a:ln>
                                  <a:noFill/>
                                </a:ln>
                              </pic:spPr>
                            </pic:pic>
                          </a:graphicData>
                        </a:graphic>
                      </wp:inline>
                    </w:drawing>
                  </w:r>
                </w:p>
              </w:tc>
              <w:tc>
                <w:tcPr>
                  <w:tcW w:w="3250" w:type="pct"/>
                  <w:vAlign w:val="center"/>
                </w:tcPr>
                <w:p w:rsidR="009C0B64" w:rsidRPr="009C0B64" w:rsidRDefault="009C0B64" w:rsidP="00897DCA">
                  <w:pPr>
                    <w:pStyle w:val="NormalWeb"/>
                    <w:rPr>
                      <w:rFonts w:ascii="Calibri" w:hAnsi="Calibri" w:cs="Calibri"/>
                    </w:rPr>
                  </w:pPr>
                  <w:r w:rsidRPr="009C0B64">
                    <w:rPr>
                      <w:rStyle w:val="Strong"/>
                      <w:rFonts w:ascii="Calibri" w:hAnsi="Calibri" w:cs="Calibri"/>
                    </w:rPr>
                    <w:t>Thread:</w:t>
                  </w:r>
                  <w:r w:rsidRPr="009C0B64">
                    <w:rPr>
                      <w:rFonts w:ascii="Calibri" w:hAnsi="Calibri" w:cs="Calibri"/>
                    </w:rPr>
                    <w:t xml:space="preserve"> Limitations - due Saturday</w:t>
                  </w:r>
                  <w:r w:rsidRPr="009C0B64">
                    <w:rPr>
                      <w:rFonts w:ascii="Calibri" w:hAnsi="Calibri" w:cs="Calibri"/>
                    </w:rPr>
                    <w:br/>
                  </w:r>
                  <w:r w:rsidRPr="009C0B64">
                    <w:rPr>
                      <w:rStyle w:val="Strong"/>
                      <w:rFonts w:ascii="Calibri" w:hAnsi="Calibri" w:cs="Calibri"/>
                    </w:rPr>
                    <w:t>Post:</w:t>
                  </w:r>
                  <w:r w:rsidRPr="009C0B64">
                    <w:rPr>
                      <w:rFonts w:ascii="Calibri" w:hAnsi="Calibri" w:cs="Calibri"/>
                    </w:rPr>
                    <w:t xml:space="preserve"> </w:t>
                  </w:r>
                  <w:hyperlink r:id="rId7" w:history="1">
                    <w:r w:rsidRPr="009C0B64">
                      <w:rPr>
                        <w:rStyle w:val="Hyperlink"/>
                        <w:rFonts w:ascii="Calibri" w:eastAsia="Calibri" w:hAnsi="Calibri" w:cs="Calibri"/>
                      </w:rPr>
                      <w:t>RE: Limitations - due Saturday MK-SNU-MK</w:t>
                    </w:r>
                  </w:hyperlink>
                  <w:r w:rsidRPr="009C0B64">
                    <w:rPr>
                      <w:rFonts w:ascii="Calibri" w:hAnsi="Calibri" w:cs="Calibri"/>
                    </w:rPr>
                    <w:br/>
                  </w:r>
                  <w:r w:rsidRPr="009C0B64">
                    <w:rPr>
                      <w:rStyle w:val="Strong"/>
                      <w:rFonts w:ascii="Calibri" w:hAnsi="Calibri" w:cs="Calibri"/>
                    </w:rPr>
                    <w:t>Author:</w:t>
                  </w:r>
                  <w:r w:rsidRPr="009C0B64">
                    <w:rPr>
                      <w:rFonts w:ascii="Calibri" w:hAnsi="Calibri" w:cs="Calibri"/>
                    </w:rPr>
                    <w:t xml:space="preserve"> MK</w:t>
                  </w:r>
                </w:p>
              </w:tc>
              <w:tc>
                <w:tcPr>
                  <w:tcW w:w="1750" w:type="pct"/>
                  <w:vAlign w:val="center"/>
                </w:tcPr>
                <w:p w:rsidR="009C0B64" w:rsidRPr="009C0B64" w:rsidRDefault="009C0B64" w:rsidP="00897DCA">
                  <w:pPr>
                    <w:pStyle w:val="NormalWeb"/>
                    <w:rPr>
                      <w:rFonts w:ascii="Calibri" w:hAnsi="Calibri" w:cs="Calibri"/>
                    </w:rPr>
                  </w:pPr>
                  <w:r w:rsidRPr="009C0B64">
                    <w:rPr>
                      <w:rStyle w:val="Strong"/>
                      <w:rFonts w:ascii="Calibri" w:hAnsi="Calibri" w:cs="Calibri"/>
                    </w:rPr>
                    <w:t>Posted Date:</w:t>
                  </w:r>
                  <w:r w:rsidRPr="009C0B64">
                    <w:rPr>
                      <w:rFonts w:ascii="Calibri" w:hAnsi="Calibri" w:cs="Calibri"/>
                    </w:rPr>
                    <w:t xml:space="preserve"> October 11, 2010 12:48 PM</w:t>
                  </w:r>
                  <w:r w:rsidRPr="009C0B64">
                    <w:rPr>
                      <w:rFonts w:ascii="Calibri" w:hAnsi="Calibri" w:cs="Calibri"/>
                    </w:rPr>
                    <w:br/>
                  </w:r>
                  <w:r w:rsidRPr="009C0B64">
                    <w:rPr>
                      <w:rStyle w:val="Strong"/>
                      <w:rFonts w:ascii="Calibri" w:hAnsi="Calibri" w:cs="Calibri"/>
                    </w:rPr>
                    <w:t>Status:</w:t>
                  </w:r>
                  <w:r w:rsidRPr="009C0B64">
                    <w:rPr>
                      <w:rFonts w:ascii="Calibri" w:hAnsi="Calibri" w:cs="Calibri"/>
                    </w:rPr>
                    <w:t xml:space="preserve"> Published</w:t>
                  </w:r>
                </w:p>
              </w:tc>
            </w:tr>
          </w:tbl>
          <w:p w:rsidR="009C0B64" w:rsidRPr="009C0B64" w:rsidRDefault="009C0B64" w:rsidP="00897DCA">
            <w:pPr>
              <w:rPr>
                <w:rFonts w:cs="Calibri"/>
                <w:sz w:val="24"/>
                <w:szCs w:val="24"/>
              </w:rPr>
            </w:pPr>
          </w:p>
        </w:tc>
      </w:tr>
      <w:tr w:rsidR="009C0B64" w:rsidRPr="009C0B64" w:rsidTr="00897DCA">
        <w:trPr>
          <w:gridBefore w:val="1"/>
          <w:wBefore w:w="41" w:type="pct"/>
          <w:tblCellSpacing w:w="0" w:type="dxa"/>
        </w:trPr>
        <w:tc>
          <w:tcPr>
            <w:tcW w:w="0" w:type="auto"/>
            <w:gridSpan w:val="2"/>
            <w:tcMar>
              <w:top w:w="0" w:type="dxa"/>
              <w:left w:w="75" w:type="dxa"/>
              <w:bottom w:w="0" w:type="dxa"/>
              <w:right w:w="0" w:type="dxa"/>
            </w:tcMar>
            <w:vAlign w:val="center"/>
          </w:tcPr>
          <w:tbl>
            <w:tblPr>
              <w:tblW w:w="5000" w:type="pct"/>
              <w:tblCellSpacing w:w="0" w:type="dxa"/>
              <w:tblCellMar>
                <w:top w:w="75" w:type="dxa"/>
                <w:left w:w="75" w:type="dxa"/>
                <w:bottom w:w="75" w:type="dxa"/>
                <w:right w:w="75" w:type="dxa"/>
              </w:tblCellMar>
              <w:tblLook w:val="00A0" w:firstRow="1" w:lastRow="0" w:firstColumn="1" w:lastColumn="0" w:noHBand="0" w:noVBand="0"/>
            </w:tblPr>
            <w:tblGrid>
              <w:gridCol w:w="8951"/>
            </w:tblGrid>
            <w:tr w:rsidR="009C0B64" w:rsidRPr="009C0B64" w:rsidTr="00897DCA">
              <w:trPr>
                <w:tblCellSpacing w:w="0" w:type="dxa"/>
              </w:trPr>
              <w:tc>
                <w:tcPr>
                  <w:tcW w:w="0" w:type="auto"/>
                  <w:vAlign w:val="center"/>
                </w:tcPr>
                <w:p w:rsidR="009C0B64" w:rsidRPr="009C0B64" w:rsidRDefault="009C0B64" w:rsidP="00897DCA">
                  <w:pPr>
                    <w:pStyle w:val="NormalWeb"/>
                    <w:rPr>
                      <w:rFonts w:ascii="Calibri" w:hAnsi="Calibri" w:cs="Calibri"/>
                      <w:b/>
                    </w:rPr>
                  </w:pPr>
                  <w:r w:rsidRPr="009C0B64">
                    <w:rPr>
                      <w:rFonts w:ascii="Calibri" w:hAnsi="Calibri" w:cs="Calibri"/>
                      <w:b/>
                    </w:rPr>
                    <w:t xml:space="preserve">Hello, nice question that made me think if the reluctance to use the internet derives from the scare of a fraud or the personal objection especially from certain generations and cultures to shop online and change their habits instead of the brick-and-mortar shopping. </w:t>
                  </w:r>
                </w:p>
                <w:p w:rsidR="009C0B64" w:rsidRPr="009C0B64" w:rsidRDefault="009C0B64" w:rsidP="009C0B64">
                  <w:pPr>
                    <w:pStyle w:val="NormalWeb"/>
                    <w:rPr>
                      <w:rFonts w:ascii="Calibri" w:hAnsi="Calibri" w:cs="Calibri"/>
                      <w:b/>
                    </w:rPr>
                  </w:pPr>
                  <w:r w:rsidRPr="009C0B64">
                    <w:rPr>
                      <w:rFonts w:ascii="Calibri" w:hAnsi="Calibri" w:cs="Calibri"/>
                      <w:b/>
                    </w:rPr>
                    <w:t>From a search on the internet I found that the percentage of internet users and online shoppers is increasing every year. In Europe, the last couple of years we had an increase from 27% to 32% online shoppers, with some countries showing remarkable percentage of internet users that prefer to buy online (in the Nordic countries the percentage reaches the 91%) (</w:t>
                  </w:r>
                  <w:hyperlink r:id="rId8" w:history="1">
                    <w:r w:rsidRPr="009C0B64">
                      <w:rPr>
                        <w:rStyle w:val="Hyperlink"/>
                        <w:rFonts w:ascii="Calibri" w:eastAsia="Calibri" w:hAnsi="Calibri" w:cs="Calibri"/>
                        <w:b/>
                      </w:rPr>
                      <w:t>http://ec.europa.eu/consumers/strategy/docs/com_staff_wp2009_en.pdf</w:t>
                    </w:r>
                  </w:hyperlink>
                  <w:r w:rsidRPr="009C0B64">
                    <w:rPr>
                      <w:rFonts w:ascii="Calibri" w:hAnsi="Calibri" w:cs="Calibri"/>
                      <w:b/>
                    </w:rPr>
                    <w:t>). In Canada, the online shoppers were increased to 40% from the 32% (</w:t>
                  </w:r>
                  <w:hyperlink r:id="rId9" w:history="1">
                    <w:r w:rsidRPr="009C0B64">
                      <w:rPr>
                        <w:rStyle w:val="Hyperlink"/>
                        <w:rFonts w:ascii="Calibri" w:eastAsia="Calibri" w:hAnsi="Calibri" w:cs="Calibri"/>
                        <w:b/>
                      </w:rPr>
                      <w:t>http://mbc.bbb.org/article/increase-in-online-shopping-may-expose-canadians-to-more-risk-warns-bbb-22454</w:t>
                    </w:r>
                  </w:hyperlink>
                  <w:r w:rsidRPr="009C0B64">
                    <w:rPr>
                      <w:rFonts w:ascii="Calibri" w:hAnsi="Calibri" w:cs="Calibri"/>
                      <w:b/>
                    </w:rPr>
                    <w:t xml:space="preserve">). </w:t>
                  </w:r>
                </w:p>
              </w:tc>
            </w:tr>
          </w:tbl>
          <w:p w:rsidR="009C0B64" w:rsidRPr="009C0B64" w:rsidRDefault="009C0B64" w:rsidP="00897DCA">
            <w:pPr>
              <w:rPr>
                <w:rFonts w:cs="Calibri"/>
                <w:sz w:val="24"/>
                <w:szCs w:val="24"/>
              </w:rPr>
            </w:pPr>
          </w:p>
        </w:tc>
      </w:tr>
    </w:tbl>
    <w:p w:rsidR="009C0B64" w:rsidRPr="009C0B64" w:rsidRDefault="009C0B64" w:rsidP="00C60EF7">
      <w:pPr>
        <w:spacing w:before="100" w:beforeAutospacing="1" w:after="100" w:afterAutospacing="1" w:line="240" w:lineRule="auto"/>
        <w:rPr>
          <w:rFonts w:cs="Calibri"/>
          <w:sz w:val="24"/>
          <w:szCs w:val="24"/>
          <w:lang w:eastAsia="en-GB"/>
        </w:rPr>
      </w:pPr>
      <w:r w:rsidRPr="009C0B64">
        <w:rPr>
          <w:rFonts w:cs="Calibri"/>
          <w:sz w:val="24"/>
          <w:szCs w:val="24"/>
          <w:lang w:eastAsia="en-GB"/>
        </w:rPr>
        <w:t> </w:t>
      </w:r>
      <w:bookmarkStart w:id="0" w:name="_GoBack"/>
      <w:bookmarkEnd w:id="0"/>
    </w:p>
    <w:p w:rsidR="00E91867" w:rsidRPr="009C0B64" w:rsidRDefault="00E91867">
      <w:pPr>
        <w:rPr>
          <w:sz w:val="24"/>
          <w:szCs w:val="24"/>
        </w:rPr>
      </w:pPr>
    </w:p>
    <w:sectPr w:rsidR="00E91867" w:rsidRPr="009C0B64" w:rsidSect="00163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B64"/>
    <w:rsid w:val="009C0B64"/>
    <w:rsid w:val="00C60EF7"/>
    <w:rsid w:val="00E9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B64"/>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C0B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99"/>
    <w:qFormat/>
    <w:rsid w:val="009C0B64"/>
    <w:rPr>
      <w:rFonts w:cs="Times New Roman"/>
      <w:b/>
      <w:bCs/>
    </w:rPr>
  </w:style>
  <w:style w:type="character" w:styleId="Hyperlink">
    <w:name w:val="Hyperlink"/>
    <w:basedOn w:val="DefaultParagraphFont"/>
    <w:uiPriority w:val="99"/>
    <w:semiHidden/>
    <w:rsid w:val="009C0B64"/>
    <w:rPr>
      <w:rFonts w:cs="Times New Roman"/>
      <w:color w:val="0000FF"/>
      <w:u w:val="single"/>
    </w:rPr>
  </w:style>
  <w:style w:type="paragraph" w:styleId="BalloonText">
    <w:name w:val="Balloon Text"/>
    <w:basedOn w:val="Normal"/>
    <w:link w:val="BalloonTextChar"/>
    <w:uiPriority w:val="99"/>
    <w:semiHidden/>
    <w:unhideWhenUsed/>
    <w:rsid w:val="009C0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B64"/>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B64"/>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C0B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99"/>
    <w:qFormat/>
    <w:rsid w:val="009C0B64"/>
    <w:rPr>
      <w:rFonts w:cs="Times New Roman"/>
      <w:b/>
      <w:bCs/>
    </w:rPr>
  </w:style>
  <w:style w:type="character" w:styleId="Hyperlink">
    <w:name w:val="Hyperlink"/>
    <w:basedOn w:val="DefaultParagraphFont"/>
    <w:uiPriority w:val="99"/>
    <w:semiHidden/>
    <w:rsid w:val="009C0B64"/>
    <w:rPr>
      <w:rFonts w:cs="Times New Roman"/>
      <w:color w:val="0000FF"/>
      <w:u w:val="single"/>
    </w:rPr>
  </w:style>
  <w:style w:type="paragraph" w:styleId="BalloonText">
    <w:name w:val="Balloon Text"/>
    <w:basedOn w:val="Normal"/>
    <w:link w:val="BalloonTextChar"/>
    <w:uiPriority w:val="99"/>
    <w:semiHidden/>
    <w:unhideWhenUsed/>
    <w:rsid w:val="009C0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B64"/>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nsumers/strategy/docs/com_staff_wp2009_en.pdf" TargetMode="External"/><Relationship Id="rId3" Type="http://schemas.openxmlformats.org/officeDocument/2006/relationships/settings" Target="settings.xml"/><Relationship Id="rId7" Type="http://schemas.openxmlformats.org/officeDocument/2006/relationships/hyperlink" Target="https://elearning.uol.ohecampus.com/webapps/discussionboard/do/message?action=list_messages&amp;conf_id=_137833_1&amp;forum_id=_278412_1&amp;course_id=_375994_1&amp;nav=discussion_board_entry&amp;message_id=_4205862_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learning.uol.ohecampus.com/webapps/discussionboard/do/message?action=list_messages&amp;conf_id=_137833_1&amp;forum_id=_278412_1&amp;course_id=_375994_1&amp;nav=discussion_board_entry&amp;message_id=_4204291_1"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bc.bbb.org/article/increase-in-online-shopping-may-expose-canadians-to-more-risk-warns-bbb-22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cp:revision>
  <dcterms:created xsi:type="dcterms:W3CDTF">2013-02-18T14:56:00Z</dcterms:created>
  <dcterms:modified xsi:type="dcterms:W3CDTF">2014-01-23T08:57:00Z</dcterms:modified>
</cp:coreProperties>
</file>