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D9" w:rsidRDefault="007557D9" w:rsidP="00211220">
      <w:pPr>
        <w:jc w:val="center"/>
      </w:pPr>
    </w:p>
    <w:tbl>
      <w:tblPr>
        <w:tblW w:w="0" w:type="auto"/>
        <w:jc w:val="center"/>
        <w:tblCellMar>
          <w:left w:w="0" w:type="dxa"/>
          <w:right w:w="0" w:type="dxa"/>
        </w:tblCellMar>
        <w:tblLook w:val="04A0" w:firstRow="1" w:lastRow="0" w:firstColumn="1" w:lastColumn="0" w:noHBand="0" w:noVBand="1"/>
      </w:tblPr>
      <w:tblGrid>
        <w:gridCol w:w="3197"/>
        <w:gridCol w:w="200"/>
        <w:gridCol w:w="195"/>
        <w:gridCol w:w="2779"/>
        <w:gridCol w:w="3225"/>
      </w:tblGrid>
      <w:tr w:rsidR="007557D9" w:rsidRPr="007557D9" w:rsidTr="00E65045">
        <w:trPr>
          <w:trHeight w:val="4080"/>
          <w:jc w:val="center"/>
        </w:trPr>
        <w:tc>
          <w:tcPr>
            <w:tcW w:w="6371" w:type="dxa"/>
            <w:gridSpan w:val="4"/>
            <w:tcBorders>
              <w:top w:val="single" w:sz="24"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rsidR="007557D9" w:rsidRPr="007557D9" w:rsidRDefault="007557D9">
            <w:pPr>
              <w:spacing w:line="252" w:lineRule="auto"/>
            </w:pPr>
            <w:r w:rsidRPr="007557D9">
              <w:rPr>
                <w:noProof/>
              </w:rPr>
              <w:drawing>
                <wp:anchor distT="0" distB="0" distL="114300" distR="114300" simplePos="0" relativeHeight="251659264" behindDoc="1" locked="0" layoutInCell="1" allowOverlap="1" wp14:anchorId="5544F738" wp14:editId="51CCFFB3">
                  <wp:simplePos x="0" y="0"/>
                  <wp:positionH relativeFrom="column">
                    <wp:posOffset>-236855</wp:posOffset>
                  </wp:positionH>
                  <wp:positionV relativeFrom="paragraph">
                    <wp:posOffset>0</wp:posOffset>
                  </wp:positionV>
                  <wp:extent cx="4048125" cy="266763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2667635"/>
                          </a:xfrm>
                          <a:prstGeom prst="rect">
                            <a:avLst/>
                          </a:prstGeom>
                          <a:noFill/>
                        </pic:spPr>
                      </pic:pic>
                    </a:graphicData>
                  </a:graphic>
                  <wp14:sizeRelH relativeFrom="margin">
                    <wp14:pctWidth>0</wp14:pctWidth>
                  </wp14:sizeRelH>
                  <wp14:sizeRelV relativeFrom="margin">
                    <wp14:pctHeight>0</wp14:pctHeight>
                  </wp14:sizeRelV>
                </wp:anchor>
              </w:drawing>
            </w:r>
          </w:p>
        </w:tc>
        <w:tc>
          <w:tcPr>
            <w:tcW w:w="3225" w:type="dxa"/>
            <w:tcBorders>
              <w:top w:val="single" w:sz="24" w:space="0" w:color="FFFFFF"/>
              <w:left w:val="nil"/>
              <w:bottom w:val="single" w:sz="8" w:space="0" w:color="FFFFFF"/>
              <w:right w:val="single" w:sz="8" w:space="0" w:color="FFFFFF"/>
            </w:tcBorders>
            <w:shd w:val="clear" w:color="auto" w:fill="0098C3"/>
            <w:tcMar>
              <w:top w:w="0" w:type="dxa"/>
              <w:left w:w="108" w:type="dxa"/>
              <w:bottom w:w="0" w:type="dxa"/>
              <w:right w:w="108" w:type="dxa"/>
            </w:tcMar>
          </w:tcPr>
          <w:p w:rsidR="007557D9" w:rsidRPr="007557D9" w:rsidRDefault="007557D9">
            <w:pPr>
              <w:spacing w:line="252" w:lineRule="auto"/>
              <w:jc w:val="right"/>
            </w:pPr>
          </w:p>
          <w:p w:rsidR="007557D9" w:rsidRPr="007557D9" w:rsidRDefault="007557D9">
            <w:pPr>
              <w:spacing w:line="252" w:lineRule="auto"/>
              <w:jc w:val="right"/>
            </w:pPr>
            <w:r w:rsidRPr="007557D9">
              <w:rPr>
                <w:noProof/>
              </w:rPr>
              <w:drawing>
                <wp:anchor distT="0" distB="0" distL="114300" distR="114300" simplePos="0" relativeHeight="251660288" behindDoc="0" locked="0" layoutInCell="1" allowOverlap="1" wp14:anchorId="407A667F" wp14:editId="32BAE244">
                  <wp:simplePos x="0" y="0"/>
                  <wp:positionH relativeFrom="column">
                    <wp:posOffset>50165</wp:posOffset>
                  </wp:positionH>
                  <wp:positionV relativeFrom="paragraph">
                    <wp:posOffset>37465</wp:posOffset>
                  </wp:positionV>
                  <wp:extent cx="1701165" cy="13163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1316355"/>
                          </a:xfrm>
                          <a:prstGeom prst="rect">
                            <a:avLst/>
                          </a:prstGeom>
                          <a:noFill/>
                        </pic:spPr>
                      </pic:pic>
                    </a:graphicData>
                  </a:graphic>
                  <wp14:sizeRelH relativeFrom="margin">
                    <wp14:pctWidth>0</wp14:pctWidth>
                  </wp14:sizeRelH>
                  <wp14:sizeRelV relativeFrom="margin">
                    <wp14:pctHeight>0</wp14:pctHeight>
                  </wp14:sizeRelV>
                </wp:anchor>
              </w:drawing>
            </w:r>
          </w:p>
          <w:p w:rsidR="007557D9" w:rsidRPr="007557D9" w:rsidRDefault="007557D9">
            <w:pPr>
              <w:spacing w:line="252" w:lineRule="auto"/>
              <w:jc w:val="right"/>
            </w:pPr>
            <w:r w:rsidRPr="007557D9">
              <w:t xml:space="preserve">          </w:t>
            </w:r>
          </w:p>
          <w:p w:rsidR="007557D9" w:rsidRPr="007557D9" w:rsidRDefault="007557D9">
            <w:pPr>
              <w:spacing w:line="252" w:lineRule="auto"/>
              <w:ind w:right="110"/>
              <w:jc w:val="right"/>
            </w:pPr>
          </w:p>
        </w:tc>
      </w:tr>
      <w:tr w:rsidR="007557D9" w:rsidRPr="007557D9" w:rsidTr="00E65045">
        <w:trPr>
          <w:trHeight w:val="281"/>
          <w:jc w:val="center"/>
        </w:trPr>
        <w:tc>
          <w:tcPr>
            <w:tcW w:w="6371" w:type="dxa"/>
            <w:gridSpan w:val="4"/>
            <w:tcBorders>
              <w:top w:val="nil"/>
              <w:left w:val="single" w:sz="8" w:space="0" w:color="FFFFFF"/>
              <w:bottom w:val="single" w:sz="8" w:space="0" w:color="FFFFFF"/>
              <w:right w:val="single" w:sz="8" w:space="0" w:color="FFFFFF"/>
            </w:tcBorders>
            <w:shd w:val="clear" w:color="auto" w:fill="0098C3"/>
            <w:tcMar>
              <w:top w:w="0" w:type="dxa"/>
              <w:left w:w="108" w:type="dxa"/>
              <w:bottom w:w="0" w:type="dxa"/>
              <w:right w:w="108" w:type="dxa"/>
            </w:tcMar>
            <w:vAlign w:val="center"/>
            <w:hideMark/>
          </w:tcPr>
          <w:p w:rsidR="007557D9" w:rsidRPr="007557D9" w:rsidRDefault="007557D9">
            <w:pPr>
              <w:spacing w:line="252" w:lineRule="auto"/>
            </w:pPr>
            <w:r w:rsidRPr="007557D9">
              <w:rPr>
                <w:rFonts w:ascii="Corbel" w:hAnsi="Corbel"/>
                <w:color w:val="FFFFFF"/>
                <w:sz w:val="18"/>
                <w:szCs w:val="18"/>
              </w:rPr>
              <w:t>JANUARY 2015 – issue 4</w:t>
            </w:r>
          </w:p>
        </w:tc>
        <w:tc>
          <w:tcPr>
            <w:tcW w:w="3225" w:type="dxa"/>
            <w:tcBorders>
              <w:top w:val="nil"/>
              <w:left w:val="nil"/>
              <w:bottom w:val="single" w:sz="8" w:space="0" w:color="FFFFFF"/>
              <w:right w:val="single" w:sz="8" w:space="0" w:color="FFFFFF"/>
            </w:tcBorders>
            <w:shd w:val="clear" w:color="auto" w:fill="404040"/>
            <w:tcMar>
              <w:top w:w="0" w:type="dxa"/>
              <w:left w:w="108" w:type="dxa"/>
              <w:bottom w:w="0" w:type="dxa"/>
              <w:right w:w="108" w:type="dxa"/>
            </w:tcMar>
            <w:vAlign w:val="center"/>
            <w:hideMark/>
          </w:tcPr>
          <w:p w:rsidR="007557D9" w:rsidRPr="007557D9" w:rsidRDefault="007557D9">
            <w:pPr>
              <w:spacing w:line="252" w:lineRule="auto"/>
            </w:pPr>
            <w:r w:rsidRPr="007557D9">
              <w:rPr>
                <w:rFonts w:ascii="Corbel" w:hAnsi="Corbel"/>
                <w:color w:val="FFFFFF"/>
                <w:sz w:val="18"/>
                <w:szCs w:val="18"/>
              </w:rPr>
              <w:t>IN THIS ISSUE</w:t>
            </w:r>
          </w:p>
        </w:tc>
      </w:tr>
      <w:tr w:rsidR="007557D9" w:rsidRPr="007557D9" w:rsidTr="00E65045">
        <w:trPr>
          <w:trHeight w:val="2701"/>
          <w:jc w:val="center"/>
        </w:trPr>
        <w:tc>
          <w:tcPr>
            <w:tcW w:w="6371" w:type="dxa"/>
            <w:gridSpan w:val="4"/>
            <w:tcMar>
              <w:top w:w="0" w:type="dxa"/>
              <w:left w:w="108" w:type="dxa"/>
              <w:bottom w:w="0" w:type="dxa"/>
              <w:right w:w="108" w:type="dxa"/>
            </w:tcMar>
          </w:tcPr>
          <w:p w:rsidR="007557D9" w:rsidRPr="007557D9" w:rsidRDefault="007557D9">
            <w:pPr>
              <w:spacing w:line="252" w:lineRule="auto"/>
            </w:pPr>
          </w:p>
          <w:p w:rsidR="007557D9" w:rsidRPr="007557D9" w:rsidRDefault="007557D9">
            <w:pPr>
              <w:spacing w:line="252" w:lineRule="auto"/>
              <w:rPr>
                <w:rFonts w:ascii="Garamond" w:hAnsi="Garamond"/>
                <w:sz w:val="44"/>
                <w:szCs w:val="44"/>
              </w:rPr>
            </w:pPr>
            <w:r w:rsidRPr="007557D9">
              <w:rPr>
                <w:rFonts w:ascii="Garamond" w:hAnsi="Garamond"/>
                <w:sz w:val="44"/>
                <w:szCs w:val="44"/>
              </w:rPr>
              <w:t xml:space="preserve">Resolutions! </w:t>
            </w:r>
          </w:p>
          <w:p w:rsidR="007557D9" w:rsidRPr="007557D9" w:rsidRDefault="007557D9" w:rsidP="00D54513">
            <w:pPr>
              <w:spacing w:line="252" w:lineRule="auto"/>
              <w:rPr>
                <w:rFonts w:ascii="Corbel" w:hAnsi="Corbel"/>
                <w:i/>
                <w:iCs/>
                <w:sz w:val="24"/>
                <w:szCs w:val="24"/>
              </w:rPr>
            </w:pPr>
            <w:r w:rsidRPr="007557D9">
              <w:rPr>
                <w:rFonts w:ascii="Corbel" w:hAnsi="Corbel"/>
                <w:i/>
                <w:iCs/>
                <w:color w:val="595959"/>
                <w:sz w:val="24"/>
                <w:szCs w:val="24"/>
              </w:rPr>
              <w:t>By the time this newsletter goes out, many of us w</w:t>
            </w:r>
            <w:r w:rsidRPr="008B3715">
              <w:rPr>
                <w:rFonts w:ascii="Corbel" w:hAnsi="Corbel"/>
                <w:i/>
                <w:iCs/>
                <w:color w:val="595959"/>
                <w:sz w:val="24"/>
                <w:szCs w:val="24"/>
              </w:rPr>
              <w:t>ill</w:t>
            </w:r>
            <w:r w:rsidRPr="007557D9">
              <w:rPr>
                <w:rFonts w:ascii="Corbel" w:hAnsi="Corbel"/>
                <w:i/>
                <w:iCs/>
                <w:color w:val="595959"/>
                <w:sz w:val="24"/>
                <w:szCs w:val="24"/>
              </w:rPr>
              <w:t xml:space="preserve"> have made a resolution list. The list is a positive way of starting the year, as it gives us a plan and a desire to achieve. </w:t>
            </w:r>
            <w:r w:rsidRPr="008B3715">
              <w:rPr>
                <w:rFonts w:ascii="Corbel" w:hAnsi="Corbel"/>
                <w:i/>
                <w:iCs/>
                <w:color w:val="595959"/>
                <w:sz w:val="24"/>
                <w:szCs w:val="24"/>
              </w:rPr>
              <w:t xml:space="preserve">The </w:t>
            </w:r>
            <w:r w:rsidRPr="007557D9">
              <w:rPr>
                <w:rFonts w:ascii="Corbel" w:hAnsi="Corbel"/>
                <w:i/>
                <w:iCs/>
                <w:color w:val="595959"/>
                <w:sz w:val="24"/>
                <w:szCs w:val="24"/>
              </w:rPr>
              <w:t xml:space="preserve">ServiceNow “resolution list” was created way before the New Year and it is already delivering good results. For example, the platform is impacting positively not only the IT Services, but it is helping the Purchasing and Expenses team </w:t>
            </w:r>
            <w:r w:rsidRPr="00D54513">
              <w:rPr>
                <w:rFonts w:ascii="Corbel" w:hAnsi="Corbel"/>
                <w:i/>
                <w:iCs/>
                <w:color w:val="595959"/>
                <w:sz w:val="24"/>
                <w:szCs w:val="24"/>
              </w:rPr>
              <w:t>in</w:t>
            </w:r>
            <w:r w:rsidRPr="007557D9">
              <w:rPr>
                <w:rFonts w:ascii="Corbel" w:hAnsi="Corbel"/>
                <w:i/>
                <w:iCs/>
                <w:color w:val="595959"/>
                <w:sz w:val="24"/>
                <w:szCs w:val="24"/>
              </w:rPr>
              <w:t xml:space="preserve"> Finance, with their workflow. More about th</w:t>
            </w:r>
            <w:r w:rsidR="00D54513">
              <w:rPr>
                <w:rFonts w:ascii="Corbel" w:hAnsi="Corbel"/>
                <w:i/>
                <w:iCs/>
                <w:color w:val="595959"/>
                <w:sz w:val="24"/>
                <w:szCs w:val="24"/>
              </w:rPr>
              <w:t>at</w:t>
            </w:r>
            <w:r w:rsidRPr="007557D9">
              <w:rPr>
                <w:rFonts w:ascii="Corbel" w:hAnsi="Corbel"/>
                <w:i/>
                <w:iCs/>
                <w:color w:val="595959"/>
                <w:sz w:val="24"/>
                <w:szCs w:val="24"/>
              </w:rPr>
              <w:t xml:space="preserve"> story below.</w:t>
            </w:r>
          </w:p>
        </w:tc>
        <w:tc>
          <w:tcPr>
            <w:tcW w:w="3225" w:type="dxa"/>
            <w:tcMar>
              <w:top w:w="0" w:type="dxa"/>
              <w:left w:w="108" w:type="dxa"/>
              <w:bottom w:w="0" w:type="dxa"/>
              <w:right w:w="108" w:type="dxa"/>
            </w:tcMar>
          </w:tcPr>
          <w:p w:rsidR="007557D9" w:rsidRPr="007557D9" w:rsidRDefault="007557D9">
            <w:pPr>
              <w:spacing w:line="252" w:lineRule="auto"/>
              <w:rPr>
                <w:rFonts w:ascii="Corbel" w:hAnsi="Corbel"/>
                <w:color w:val="404040"/>
                <w:sz w:val="18"/>
                <w:szCs w:val="18"/>
              </w:rPr>
            </w:pPr>
            <w:r w:rsidRPr="007557D9">
              <w:rPr>
                <w:rFonts w:ascii="Corbel" w:hAnsi="Corbel"/>
                <w:b/>
                <w:bCs/>
                <w:color w:val="0098C3"/>
                <w:sz w:val="18"/>
                <w:szCs w:val="18"/>
              </w:rPr>
              <w:t xml:space="preserve">Finance and ServiceNow </w:t>
            </w:r>
            <w:r w:rsidRPr="007557D9">
              <w:rPr>
                <w:rFonts w:ascii="Corbel" w:hAnsi="Corbel"/>
                <w:b/>
                <w:bCs/>
                <w:color w:val="007C92"/>
                <w:sz w:val="18"/>
                <w:szCs w:val="18"/>
              </w:rPr>
              <w:t xml:space="preserve">– </w:t>
            </w:r>
            <w:r w:rsidRPr="007557D9">
              <w:rPr>
                <w:rFonts w:ascii="Corbel" w:hAnsi="Corbel"/>
                <w:color w:val="404040"/>
                <w:sz w:val="18"/>
                <w:szCs w:val="18"/>
              </w:rPr>
              <w:t>The benefits of using the system</w:t>
            </w:r>
          </w:p>
          <w:p w:rsidR="007557D9" w:rsidRPr="007557D9" w:rsidRDefault="007557D9">
            <w:pPr>
              <w:spacing w:line="252" w:lineRule="auto"/>
              <w:rPr>
                <w:rFonts w:ascii="Corbel" w:hAnsi="Corbel"/>
                <w:color w:val="404040"/>
                <w:sz w:val="18"/>
                <w:szCs w:val="18"/>
              </w:rPr>
            </w:pPr>
          </w:p>
          <w:p w:rsidR="007557D9" w:rsidRPr="007557D9" w:rsidRDefault="007557D9" w:rsidP="006E16FB">
            <w:pPr>
              <w:spacing w:line="252" w:lineRule="auto"/>
              <w:rPr>
                <w:rFonts w:ascii="Corbel" w:hAnsi="Corbel"/>
                <w:color w:val="404040"/>
                <w:sz w:val="18"/>
                <w:szCs w:val="18"/>
              </w:rPr>
            </w:pPr>
            <w:r w:rsidRPr="007557D9">
              <w:rPr>
                <w:rFonts w:ascii="Corbel" w:hAnsi="Corbel"/>
                <w:b/>
                <w:bCs/>
                <w:color w:val="0098C3"/>
                <w:sz w:val="18"/>
                <w:szCs w:val="18"/>
              </w:rPr>
              <w:t>Super</w:t>
            </w:r>
            <w:r w:rsidR="006E16FB">
              <w:rPr>
                <w:rFonts w:ascii="Corbel" w:hAnsi="Corbel"/>
                <w:b/>
                <w:bCs/>
                <w:color w:val="0098C3"/>
                <w:sz w:val="18"/>
                <w:szCs w:val="18"/>
              </w:rPr>
              <w:t>u</w:t>
            </w:r>
            <w:r w:rsidRPr="007557D9">
              <w:rPr>
                <w:rFonts w:ascii="Corbel" w:hAnsi="Corbel"/>
                <w:b/>
                <w:bCs/>
                <w:color w:val="0098C3"/>
                <w:sz w:val="18"/>
                <w:szCs w:val="18"/>
              </w:rPr>
              <w:t>sers</w:t>
            </w:r>
            <w:r w:rsidRPr="007557D9">
              <w:rPr>
                <w:rFonts w:ascii="Corbel" w:hAnsi="Corbel"/>
                <w:b/>
                <w:bCs/>
                <w:color w:val="F0AB00"/>
                <w:sz w:val="18"/>
                <w:szCs w:val="18"/>
              </w:rPr>
              <w:t xml:space="preserve"> </w:t>
            </w:r>
            <w:r w:rsidRPr="007557D9">
              <w:rPr>
                <w:rFonts w:ascii="Corbel" w:hAnsi="Corbel"/>
                <w:b/>
                <w:bCs/>
                <w:color w:val="404040"/>
                <w:sz w:val="18"/>
                <w:szCs w:val="18"/>
              </w:rPr>
              <w:t>–</w:t>
            </w:r>
            <w:r w:rsidRPr="007557D9">
              <w:rPr>
                <w:rFonts w:ascii="Corbel" w:hAnsi="Corbel"/>
                <w:color w:val="404040"/>
                <w:sz w:val="18"/>
                <w:szCs w:val="18"/>
              </w:rPr>
              <w:t xml:space="preserve"> The </w:t>
            </w:r>
            <w:r w:rsidRPr="007557D9">
              <w:rPr>
                <w:rFonts w:ascii="Corbel" w:hAnsi="Corbel"/>
                <w:sz w:val="18"/>
                <w:szCs w:val="18"/>
              </w:rPr>
              <w:t>S</w:t>
            </w:r>
            <w:r w:rsidRPr="007557D9">
              <w:rPr>
                <w:rFonts w:ascii="Corbel" w:hAnsi="Corbel"/>
                <w:color w:val="404040"/>
                <w:sz w:val="18"/>
                <w:szCs w:val="18"/>
              </w:rPr>
              <w:t xml:space="preserve">upport </w:t>
            </w:r>
            <w:r w:rsidRPr="007557D9">
              <w:rPr>
                <w:rFonts w:ascii="Corbel" w:hAnsi="Corbel"/>
                <w:sz w:val="18"/>
                <w:szCs w:val="18"/>
              </w:rPr>
              <w:t>G</w:t>
            </w:r>
            <w:r w:rsidRPr="007557D9">
              <w:rPr>
                <w:rFonts w:ascii="Corbel" w:hAnsi="Corbel"/>
                <w:color w:val="404040"/>
                <w:sz w:val="18"/>
                <w:szCs w:val="18"/>
              </w:rPr>
              <w:t>uide reviewers</w:t>
            </w:r>
          </w:p>
          <w:p w:rsidR="007557D9" w:rsidRPr="007557D9" w:rsidRDefault="007557D9">
            <w:pPr>
              <w:spacing w:line="252" w:lineRule="auto"/>
              <w:rPr>
                <w:rFonts w:ascii="Corbel" w:hAnsi="Corbel"/>
                <w:color w:val="404040"/>
                <w:sz w:val="18"/>
                <w:szCs w:val="18"/>
              </w:rPr>
            </w:pPr>
          </w:p>
          <w:p w:rsidR="007557D9" w:rsidRPr="00E65045" w:rsidRDefault="007557D9" w:rsidP="007557D9">
            <w:pPr>
              <w:spacing w:line="252" w:lineRule="auto"/>
              <w:rPr>
                <w:rFonts w:ascii="Corbel" w:hAnsi="Corbel"/>
                <w:color w:val="404040"/>
                <w:sz w:val="18"/>
                <w:szCs w:val="18"/>
              </w:rPr>
            </w:pPr>
            <w:r w:rsidRPr="00E65045">
              <w:rPr>
                <w:rFonts w:ascii="Corbel" w:hAnsi="Corbel"/>
                <w:b/>
                <w:bCs/>
                <w:color w:val="0098C3"/>
                <w:sz w:val="18"/>
                <w:szCs w:val="18"/>
              </w:rPr>
              <w:t xml:space="preserve">Enhancements &amp; Improvements </w:t>
            </w:r>
            <w:r w:rsidRPr="00E65045">
              <w:rPr>
                <w:rFonts w:ascii="Corbel" w:hAnsi="Corbel"/>
                <w:b/>
                <w:bCs/>
                <w:color w:val="404040"/>
                <w:sz w:val="18"/>
                <w:szCs w:val="18"/>
              </w:rPr>
              <w:t>–</w:t>
            </w:r>
            <w:r w:rsidRPr="006E16FB">
              <w:rPr>
                <w:rFonts w:ascii="Corbel" w:hAnsi="Corbel"/>
                <w:color w:val="404040"/>
                <w:sz w:val="18"/>
                <w:szCs w:val="18"/>
              </w:rPr>
              <w:t>Reports</w:t>
            </w:r>
            <w:r w:rsidR="008B3715" w:rsidRPr="006E16FB">
              <w:rPr>
                <w:rFonts w:ascii="Corbel" w:hAnsi="Corbel"/>
                <w:color w:val="404040"/>
                <w:sz w:val="18"/>
                <w:szCs w:val="18"/>
              </w:rPr>
              <w:t>, Change</w:t>
            </w:r>
            <w:r w:rsidRPr="006E16FB">
              <w:rPr>
                <w:rFonts w:ascii="Corbel" w:hAnsi="Corbel"/>
                <w:color w:val="404040"/>
                <w:sz w:val="18"/>
                <w:szCs w:val="18"/>
              </w:rPr>
              <w:t xml:space="preserve"> Module, Mobile and more</w:t>
            </w:r>
            <w:r w:rsidRPr="00E65045">
              <w:rPr>
                <w:rFonts w:ascii="Corbel" w:hAnsi="Corbel"/>
                <w:color w:val="404040"/>
                <w:sz w:val="18"/>
                <w:szCs w:val="18"/>
              </w:rPr>
              <w:t xml:space="preserve">  </w:t>
            </w:r>
          </w:p>
          <w:p w:rsidR="007557D9" w:rsidRPr="00E65045" w:rsidRDefault="007557D9">
            <w:pPr>
              <w:spacing w:line="252" w:lineRule="auto"/>
              <w:rPr>
                <w:rFonts w:ascii="Corbel" w:hAnsi="Corbel"/>
                <w:color w:val="404040"/>
                <w:sz w:val="18"/>
                <w:szCs w:val="18"/>
              </w:rPr>
            </w:pPr>
          </w:p>
          <w:p w:rsidR="007557D9" w:rsidRPr="007557D9" w:rsidRDefault="007557D9" w:rsidP="006E16FB">
            <w:pPr>
              <w:spacing w:line="252" w:lineRule="auto"/>
              <w:rPr>
                <w:rFonts w:ascii="Corbel" w:hAnsi="Corbel"/>
                <w:color w:val="404040"/>
                <w:sz w:val="18"/>
                <w:szCs w:val="18"/>
              </w:rPr>
            </w:pPr>
            <w:r w:rsidRPr="007557D9">
              <w:rPr>
                <w:rFonts w:ascii="Corbel" w:hAnsi="Corbel"/>
                <w:b/>
                <w:bCs/>
                <w:color w:val="0098C3"/>
                <w:sz w:val="18"/>
                <w:szCs w:val="18"/>
              </w:rPr>
              <w:t xml:space="preserve">External Resources </w:t>
            </w:r>
            <w:r w:rsidRPr="007557D9">
              <w:rPr>
                <w:rFonts w:ascii="Corbel" w:hAnsi="Corbel"/>
                <w:b/>
                <w:bCs/>
                <w:color w:val="404040"/>
                <w:sz w:val="18"/>
                <w:szCs w:val="18"/>
              </w:rPr>
              <w:t xml:space="preserve">– </w:t>
            </w:r>
            <w:r w:rsidRPr="007557D9">
              <w:rPr>
                <w:rFonts w:ascii="Corbel" w:hAnsi="Corbel"/>
                <w:color w:val="404040"/>
                <w:sz w:val="18"/>
                <w:szCs w:val="18"/>
              </w:rPr>
              <w:t xml:space="preserve">ServiceNow </w:t>
            </w:r>
            <w:r w:rsidR="006E16FB">
              <w:rPr>
                <w:rFonts w:ascii="Corbel" w:hAnsi="Corbel"/>
                <w:sz w:val="18"/>
                <w:szCs w:val="18"/>
              </w:rPr>
              <w:t>c</w:t>
            </w:r>
            <w:r w:rsidRPr="007557D9">
              <w:rPr>
                <w:rFonts w:ascii="Corbel" w:hAnsi="Corbel"/>
                <w:color w:val="404040"/>
                <w:sz w:val="18"/>
                <w:szCs w:val="18"/>
              </w:rPr>
              <w:t xml:space="preserve">ommunity </w:t>
            </w:r>
            <w:r w:rsidR="006E16FB">
              <w:rPr>
                <w:rFonts w:ascii="Corbel" w:hAnsi="Corbel"/>
                <w:sz w:val="18"/>
                <w:szCs w:val="18"/>
              </w:rPr>
              <w:t>k</w:t>
            </w:r>
            <w:r w:rsidRPr="007557D9">
              <w:rPr>
                <w:rFonts w:ascii="Corbel" w:hAnsi="Corbel"/>
                <w:color w:val="404040"/>
                <w:sz w:val="18"/>
                <w:szCs w:val="18"/>
              </w:rPr>
              <w:t>nowledge</w:t>
            </w:r>
          </w:p>
          <w:p w:rsidR="007557D9" w:rsidRPr="007557D9" w:rsidRDefault="007557D9">
            <w:pPr>
              <w:spacing w:line="252" w:lineRule="auto"/>
              <w:rPr>
                <w:rFonts w:ascii="Corbel" w:hAnsi="Corbel"/>
              </w:rPr>
            </w:pPr>
            <w:r w:rsidRPr="007557D9">
              <w:rPr>
                <w:rFonts w:ascii="Georgia" w:hAnsi="Georgia"/>
                <w:b/>
                <w:bCs/>
                <w:color w:val="0098C3"/>
                <w:sz w:val="18"/>
                <w:szCs w:val="18"/>
              </w:rPr>
              <w:br/>
            </w:r>
            <w:r w:rsidRPr="007557D9">
              <w:rPr>
                <w:rFonts w:ascii="Corbel" w:hAnsi="Corbel"/>
                <w:b/>
                <w:bCs/>
                <w:color w:val="0098C3"/>
                <w:sz w:val="18"/>
                <w:szCs w:val="18"/>
              </w:rPr>
              <w:t xml:space="preserve">How to… </w:t>
            </w:r>
            <w:r w:rsidRPr="007557D9">
              <w:rPr>
                <w:rFonts w:ascii="Corbel" w:hAnsi="Corbel"/>
                <w:color w:val="404040"/>
                <w:sz w:val="18"/>
                <w:szCs w:val="18"/>
              </w:rPr>
              <w:t xml:space="preserve">– More </w:t>
            </w:r>
            <w:r w:rsidRPr="007557D9">
              <w:rPr>
                <w:rFonts w:ascii="Corbel" w:hAnsi="Corbel"/>
                <w:sz w:val="18"/>
                <w:szCs w:val="18"/>
              </w:rPr>
              <w:t>H</w:t>
            </w:r>
            <w:r w:rsidRPr="007557D9">
              <w:rPr>
                <w:rFonts w:ascii="Corbel" w:hAnsi="Corbel"/>
                <w:color w:val="404040"/>
                <w:sz w:val="18"/>
                <w:szCs w:val="18"/>
              </w:rPr>
              <w:t xml:space="preserve">ints &amp; </w:t>
            </w:r>
            <w:r w:rsidRPr="007557D9">
              <w:rPr>
                <w:rFonts w:ascii="Corbel" w:hAnsi="Corbel"/>
                <w:sz w:val="18"/>
                <w:szCs w:val="18"/>
              </w:rPr>
              <w:t>T</w:t>
            </w:r>
            <w:r w:rsidR="006E16FB">
              <w:rPr>
                <w:rFonts w:ascii="Corbel" w:hAnsi="Corbel"/>
                <w:color w:val="404040"/>
                <w:sz w:val="18"/>
                <w:szCs w:val="18"/>
              </w:rPr>
              <w:t>ips</w:t>
            </w:r>
          </w:p>
        </w:tc>
      </w:tr>
      <w:tr w:rsidR="007557D9" w:rsidRPr="007557D9" w:rsidTr="00E65045">
        <w:trPr>
          <w:trHeight w:val="106"/>
          <w:jc w:val="center"/>
        </w:trPr>
        <w:tc>
          <w:tcPr>
            <w:tcW w:w="9596" w:type="dxa"/>
            <w:gridSpan w:val="5"/>
            <w:tcBorders>
              <w:top w:val="nil"/>
              <w:left w:val="nil"/>
              <w:bottom w:val="single" w:sz="24" w:space="0" w:color="FFFFFF"/>
              <w:right w:val="nil"/>
            </w:tcBorders>
            <w:shd w:val="clear" w:color="auto" w:fill="FFFFFF"/>
            <w:tcMar>
              <w:top w:w="0" w:type="dxa"/>
              <w:left w:w="108" w:type="dxa"/>
              <w:bottom w:w="0" w:type="dxa"/>
              <w:right w:w="108" w:type="dxa"/>
            </w:tcMar>
            <w:hideMark/>
          </w:tcPr>
          <w:p w:rsidR="007557D9" w:rsidRPr="007557D9" w:rsidRDefault="007557D9">
            <w:pPr>
              <w:spacing w:line="252" w:lineRule="auto"/>
              <w:rPr>
                <w:sz w:val="24"/>
                <w:szCs w:val="24"/>
              </w:rPr>
            </w:pPr>
            <w:r w:rsidRPr="007557D9">
              <w:rPr>
                <w:sz w:val="24"/>
                <w:szCs w:val="24"/>
              </w:rPr>
              <w:t xml:space="preserve">     </w:t>
            </w:r>
          </w:p>
        </w:tc>
      </w:tr>
      <w:tr w:rsidR="007557D9" w:rsidRPr="007557D9" w:rsidTr="00E65045">
        <w:trPr>
          <w:trHeight w:val="106"/>
          <w:jc w:val="center"/>
        </w:trPr>
        <w:tc>
          <w:tcPr>
            <w:tcW w:w="9596" w:type="dxa"/>
            <w:gridSpan w:val="5"/>
            <w:tcBorders>
              <w:top w:val="nil"/>
              <w:left w:val="nil"/>
              <w:bottom w:val="single" w:sz="24" w:space="0" w:color="FFFFFF"/>
              <w:right w:val="nil"/>
            </w:tcBorders>
            <w:shd w:val="clear" w:color="auto" w:fill="F0AB00"/>
            <w:tcMar>
              <w:top w:w="0" w:type="dxa"/>
              <w:left w:w="108" w:type="dxa"/>
              <w:bottom w:w="0" w:type="dxa"/>
              <w:right w:w="108" w:type="dxa"/>
            </w:tcMar>
            <w:hideMark/>
          </w:tcPr>
          <w:p w:rsidR="007557D9" w:rsidRPr="007557D9" w:rsidRDefault="007557D9">
            <w:pPr>
              <w:spacing w:line="252" w:lineRule="auto"/>
              <w:rPr>
                <w:sz w:val="24"/>
                <w:szCs w:val="24"/>
              </w:rPr>
            </w:pPr>
            <w:r w:rsidRPr="007557D9">
              <w:rPr>
                <w:sz w:val="24"/>
                <w:szCs w:val="24"/>
              </w:rPr>
              <w:t>      </w:t>
            </w:r>
          </w:p>
        </w:tc>
      </w:tr>
      <w:tr w:rsidR="007557D9" w:rsidRPr="007557D9" w:rsidTr="00E65045">
        <w:trPr>
          <w:trHeight w:val="106"/>
          <w:jc w:val="center"/>
        </w:trPr>
        <w:tc>
          <w:tcPr>
            <w:tcW w:w="9596" w:type="dxa"/>
            <w:gridSpan w:val="5"/>
            <w:tcBorders>
              <w:top w:val="nil"/>
              <w:left w:val="nil"/>
              <w:bottom w:val="single" w:sz="24" w:space="0" w:color="FFFFFF"/>
              <w:right w:val="nil"/>
            </w:tcBorders>
            <w:shd w:val="clear" w:color="auto" w:fill="FFFFFF"/>
            <w:tcMar>
              <w:top w:w="0" w:type="dxa"/>
              <w:left w:w="108" w:type="dxa"/>
              <w:bottom w:w="0" w:type="dxa"/>
              <w:right w:w="108" w:type="dxa"/>
            </w:tcMar>
            <w:hideMark/>
          </w:tcPr>
          <w:p w:rsidR="007557D9" w:rsidRPr="007557D9" w:rsidRDefault="007557D9">
            <w:pPr>
              <w:spacing w:line="252" w:lineRule="auto"/>
              <w:rPr>
                <w:sz w:val="24"/>
                <w:szCs w:val="24"/>
              </w:rPr>
            </w:pPr>
            <w:r w:rsidRPr="007557D9">
              <w:rPr>
                <w:sz w:val="24"/>
                <w:szCs w:val="24"/>
              </w:rPr>
              <w:t>    </w:t>
            </w:r>
          </w:p>
        </w:tc>
      </w:tr>
      <w:tr w:rsidR="007557D9" w:rsidRPr="007557D9" w:rsidTr="00E65045">
        <w:trPr>
          <w:trHeight w:val="1560"/>
          <w:jc w:val="center"/>
        </w:trPr>
        <w:tc>
          <w:tcPr>
            <w:tcW w:w="3592" w:type="dxa"/>
            <w:gridSpan w:val="3"/>
            <w:tcBorders>
              <w:top w:val="nil"/>
              <w:left w:val="nil"/>
              <w:bottom w:val="single" w:sz="24" w:space="0" w:color="FFFFFF"/>
              <w:right w:val="single" w:sz="24" w:space="0" w:color="FFFFFF"/>
            </w:tcBorders>
            <w:tcMar>
              <w:top w:w="0" w:type="dxa"/>
              <w:left w:w="108" w:type="dxa"/>
              <w:bottom w:w="0" w:type="dxa"/>
              <w:right w:w="108" w:type="dxa"/>
            </w:tcMar>
          </w:tcPr>
          <w:p w:rsidR="007557D9" w:rsidRPr="007557D9" w:rsidRDefault="007557D9">
            <w:pPr>
              <w:pStyle w:val="MainTextCorbel"/>
              <w:spacing w:after="0" w:line="252" w:lineRule="auto"/>
              <w:rPr>
                <w:color w:val="808080"/>
              </w:rPr>
            </w:pPr>
            <w:r w:rsidRPr="007557D9">
              <w:rPr>
                <w:rFonts w:ascii="Georgia" w:hAnsi="Georgia"/>
                <w:b/>
                <w:bCs/>
                <w:color w:val="F0AB00"/>
                <w:sz w:val="44"/>
                <w:szCs w:val="44"/>
              </w:rPr>
              <w:t>ServiceNow in Finance</w:t>
            </w:r>
            <w:r w:rsidRPr="007557D9">
              <w:rPr>
                <w:rFonts w:ascii="Georgia" w:hAnsi="Georgia"/>
                <w:color w:val="00B0F0"/>
                <w:sz w:val="44"/>
                <w:szCs w:val="44"/>
              </w:rPr>
              <w:br/>
            </w:r>
            <w:r w:rsidRPr="007557D9">
              <w:rPr>
                <w:color w:val="808080"/>
              </w:rPr>
              <w:t>Collaborator: Vicki Becheley</w:t>
            </w:r>
          </w:p>
          <w:p w:rsidR="007557D9" w:rsidRPr="007557D9" w:rsidRDefault="007557D9">
            <w:pPr>
              <w:spacing w:line="252" w:lineRule="auto"/>
              <w:rPr>
                <w:rStyle w:val="IntroParagraphChar"/>
                <w:rFonts w:ascii="Corbel" w:hAnsi="Corbel"/>
                <w:color w:val="A0A0A0"/>
                <w:sz w:val="28"/>
                <w:szCs w:val="28"/>
              </w:rPr>
            </w:pPr>
          </w:p>
          <w:p w:rsidR="007557D9" w:rsidRPr="007557D9" w:rsidRDefault="007557D9">
            <w:pPr>
              <w:spacing w:line="252" w:lineRule="auto"/>
              <w:rPr>
                <w:rStyle w:val="IntroParagraphChar"/>
                <w:rFonts w:ascii="Corbel" w:hAnsi="Corbel"/>
                <w:color w:val="000000"/>
                <w:sz w:val="28"/>
                <w:szCs w:val="28"/>
              </w:rPr>
            </w:pPr>
            <w:r w:rsidRPr="007557D9">
              <w:rPr>
                <w:rStyle w:val="IntroParagraphChar"/>
                <w:rFonts w:ascii="Corbel" w:hAnsi="Corbel"/>
                <w:color w:val="A0A0A0"/>
                <w:sz w:val="28"/>
                <w:szCs w:val="28"/>
              </w:rPr>
              <w:t xml:space="preserve">A brief insight </w:t>
            </w:r>
            <w:r w:rsidRPr="00911BB2">
              <w:rPr>
                <w:rStyle w:val="IntroParagraphChar"/>
                <w:rFonts w:ascii="Corbel" w:hAnsi="Corbel"/>
                <w:color w:val="A0A0A0"/>
                <w:sz w:val="28"/>
                <w:szCs w:val="28"/>
              </w:rPr>
              <w:t>into</w:t>
            </w:r>
            <w:r w:rsidRPr="007557D9">
              <w:rPr>
                <w:rStyle w:val="IntroParagraphChar"/>
                <w:rFonts w:ascii="Corbel" w:hAnsi="Corbel"/>
                <w:color w:val="A0A0A0"/>
                <w:sz w:val="28"/>
                <w:szCs w:val="28"/>
              </w:rPr>
              <w:t xml:space="preserve"> how ServiceNow is impacting the Finance Department workflow.</w:t>
            </w:r>
            <w:r w:rsidRPr="007557D9">
              <w:rPr>
                <w:rFonts w:ascii="Corbel" w:hAnsi="Corbel"/>
                <w:color w:val="A0A0A0"/>
              </w:rPr>
              <w:t xml:space="preserve"> </w:t>
            </w:r>
          </w:p>
          <w:p w:rsidR="007557D9" w:rsidRPr="007557D9" w:rsidRDefault="007557D9">
            <w:pPr>
              <w:spacing w:line="252" w:lineRule="auto"/>
              <w:rPr>
                <w:rStyle w:val="IntroParagraphChar"/>
                <w:rFonts w:ascii="Corbel" w:hAnsi="Corbel"/>
                <w:color w:val="000000"/>
                <w:sz w:val="28"/>
                <w:szCs w:val="28"/>
              </w:rPr>
            </w:pPr>
          </w:p>
          <w:p w:rsidR="007557D9" w:rsidRPr="007557D9" w:rsidRDefault="007557D9">
            <w:pPr>
              <w:spacing w:line="252" w:lineRule="auto"/>
            </w:pPr>
          </w:p>
        </w:tc>
        <w:tc>
          <w:tcPr>
            <w:tcW w:w="6004" w:type="dxa"/>
            <w:gridSpan w:val="2"/>
            <w:tcBorders>
              <w:top w:val="nil"/>
              <w:left w:val="nil"/>
              <w:bottom w:val="single" w:sz="24" w:space="0" w:color="FFFFFF"/>
              <w:right w:val="nil"/>
            </w:tcBorders>
            <w:tcMar>
              <w:top w:w="0" w:type="dxa"/>
              <w:left w:w="108" w:type="dxa"/>
              <w:bottom w:w="0" w:type="dxa"/>
              <w:right w:w="108" w:type="dxa"/>
            </w:tcMar>
          </w:tcPr>
          <w:p w:rsidR="007557D9" w:rsidRPr="007557D9" w:rsidRDefault="007557D9">
            <w:pPr>
              <w:pStyle w:val="MainTextCorbel"/>
              <w:spacing w:after="0" w:line="252" w:lineRule="auto"/>
              <w:rPr>
                <w:color w:val="404040"/>
              </w:rPr>
            </w:pPr>
            <w:r w:rsidRPr="007557D9">
              <w:rPr>
                <w:color w:val="404040"/>
              </w:rPr>
              <w:t>The Finance Purchasing and Expenses team</w:t>
            </w:r>
            <w:r w:rsidRPr="00911BB2">
              <w:rPr>
                <w:color w:val="404040"/>
              </w:rPr>
              <w:t xml:space="preserve"> (FPE)</w:t>
            </w:r>
            <w:r w:rsidRPr="007557D9">
              <w:rPr>
                <w:color w:val="404040"/>
              </w:rPr>
              <w:t xml:space="preserve"> is using ServiceNow as a helpdesk system and is already experiencing the benefits - many staff members are now working away from their mailboxes.</w:t>
            </w:r>
          </w:p>
          <w:p w:rsidR="007557D9" w:rsidRPr="007557D9" w:rsidRDefault="007557D9">
            <w:pPr>
              <w:pStyle w:val="MainTextCorbel"/>
              <w:spacing w:after="0" w:line="252" w:lineRule="auto"/>
              <w:rPr>
                <w:color w:val="404040"/>
              </w:rPr>
            </w:pPr>
          </w:p>
          <w:p w:rsidR="007557D9" w:rsidRPr="007557D9" w:rsidRDefault="007557D9">
            <w:pPr>
              <w:pStyle w:val="MainTextCorbel"/>
              <w:spacing w:after="0" w:line="252" w:lineRule="auto"/>
              <w:rPr>
                <w:color w:val="404040"/>
              </w:rPr>
            </w:pPr>
            <w:r w:rsidRPr="007557D9">
              <w:rPr>
                <w:color w:val="404040"/>
              </w:rPr>
              <w:t>Finance is working closely with iSolutions on IT Procurement tickets, where ServiceNow is allowing a better integration between these departments.</w:t>
            </w:r>
          </w:p>
          <w:p w:rsidR="007557D9" w:rsidRPr="007557D9" w:rsidRDefault="007557D9">
            <w:pPr>
              <w:pStyle w:val="MainTextCorbel"/>
              <w:spacing w:after="0" w:line="252" w:lineRule="auto"/>
              <w:rPr>
                <w:color w:val="404040"/>
              </w:rPr>
            </w:pPr>
          </w:p>
          <w:p w:rsidR="007557D9" w:rsidRPr="00E65045" w:rsidRDefault="007557D9" w:rsidP="00E65045">
            <w:pPr>
              <w:pStyle w:val="MainTextCorbel"/>
              <w:spacing w:after="0" w:line="252" w:lineRule="auto"/>
              <w:rPr>
                <w:rStyle w:val="SubtleEmphasis"/>
                <w:i w:val="0"/>
                <w:iCs w:val="0"/>
              </w:rPr>
            </w:pPr>
            <w:r w:rsidRPr="007557D9">
              <w:rPr>
                <w:color w:val="404040"/>
              </w:rPr>
              <w:t>The FPE team has been involved in the implementation of ServiceNow from the start, and is currently</w:t>
            </w:r>
            <w:r w:rsidRPr="00911BB2">
              <w:rPr>
                <w:color w:val="404040"/>
              </w:rPr>
              <w:t xml:space="preserve"> </w:t>
            </w:r>
            <w:r w:rsidRPr="007557D9">
              <w:rPr>
                <w:color w:val="404040"/>
              </w:rPr>
              <w:t xml:space="preserve">assisting with requirement gathering and the implementation and planning of Request </w:t>
            </w:r>
            <w:r w:rsidRPr="00911BB2">
              <w:rPr>
                <w:color w:val="404040"/>
              </w:rPr>
              <w:t>e</w:t>
            </w:r>
            <w:r w:rsidRPr="007557D9">
              <w:rPr>
                <w:color w:val="404040"/>
              </w:rPr>
              <w:t>-</w:t>
            </w:r>
            <w:r w:rsidRPr="00911BB2">
              <w:rPr>
                <w:color w:val="404040"/>
              </w:rPr>
              <w:t>F</w:t>
            </w:r>
            <w:r w:rsidRPr="007557D9">
              <w:rPr>
                <w:color w:val="404040"/>
              </w:rPr>
              <w:t xml:space="preserve">orms. Once implemented, requests </w:t>
            </w:r>
            <w:r w:rsidRPr="00911BB2">
              <w:rPr>
                <w:color w:val="404040"/>
              </w:rPr>
              <w:t>for</w:t>
            </w:r>
            <w:r w:rsidRPr="007557D9">
              <w:rPr>
                <w:color w:val="404040"/>
              </w:rPr>
              <w:t xml:space="preserve"> goods </w:t>
            </w:r>
            <w:r w:rsidRPr="00911BB2">
              <w:rPr>
                <w:color w:val="404040"/>
              </w:rPr>
              <w:t>and</w:t>
            </w:r>
            <w:r w:rsidRPr="007557D9">
              <w:rPr>
                <w:color w:val="404040"/>
              </w:rPr>
              <w:t xml:space="preserve"> services, travel and expenses queries will be handled through ServiceNow, allowing Finance to capture all the required information from the outset, ensuring </w:t>
            </w:r>
            <w:r w:rsidRPr="00911BB2">
              <w:rPr>
                <w:color w:val="404040"/>
              </w:rPr>
              <w:t>greater</w:t>
            </w:r>
            <w:r w:rsidRPr="007557D9">
              <w:rPr>
                <w:color w:val="404040"/>
              </w:rPr>
              <w:t xml:space="preserve"> efficiency. Once the </w:t>
            </w:r>
            <w:r w:rsidRPr="00911BB2">
              <w:rPr>
                <w:color w:val="404040"/>
              </w:rPr>
              <w:t>e</w:t>
            </w:r>
            <w:r w:rsidRPr="007557D9">
              <w:rPr>
                <w:color w:val="404040"/>
              </w:rPr>
              <w:t>-</w:t>
            </w:r>
            <w:r w:rsidRPr="00911BB2">
              <w:rPr>
                <w:color w:val="404040"/>
              </w:rPr>
              <w:t>F</w:t>
            </w:r>
            <w:r w:rsidRPr="007557D9">
              <w:rPr>
                <w:color w:val="404040"/>
              </w:rPr>
              <w:t xml:space="preserve">orms are in place and tested, the plan is to roll </w:t>
            </w:r>
            <w:r w:rsidRPr="00911BB2">
              <w:rPr>
                <w:color w:val="404040"/>
              </w:rPr>
              <w:t xml:space="preserve">them </w:t>
            </w:r>
            <w:r w:rsidRPr="007557D9">
              <w:rPr>
                <w:color w:val="404040"/>
              </w:rPr>
              <w:t>out</w:t>
            </w:r>
            <w:r w:rsidRPr="00911BB2">
              <w:rPr>
                <w:color w:val="404040"/>
              </w:rPr>
              <w:t xml:space="preserve"> </w:t>
            </w:r>
            <w:r w:rsidRPr="007557D9">
              <w:rPr>
                <w:color w:val="404040"/>
              </w:rPr>
              <w:t xml:space="preserve">to the </w:t>
            </w:r>
            <w:r w:rsidRPr="00911BB2">
              <w:rPr>
                <w:color w:val="404040"/>
              </w:rPr>
              <w:t>F</w:t>
            </w:r>
            <w:r w:rsidRPr="007557D9">
              <w:rPr>
                <w:color w:val="404040"/>
              </w:rPr>
              <w:t>aculties and PG groups that Finance supports.</w:t>
            </w:r>
          </w:p>
        </w:tc>
      </w:tr>
      <w:tr w:rsidR="007557D9" w:rsidRPr="007557D9" w:rsidTr="00E65045">
        <w:trPr>
          <w:trHeight w:val="20"/>
          <w:jc w:val="center"/>
        </w:trPr>
        <w:tc>
          <w:tcPr>
            <w:tcW w:w="9596" w:type="dxa"/>
            <w:gridSpan w:val="5"/>
            <w:shd w:val="clear" w:color="auto" w:fill="F2F2F2"/>
            <w:tcMar>
              <w:top w:w="284" w:type="dxa"/>
              <w:left w:w="851" w:type="dxa"/>
              <w:bottom w:w="284" w:type="dxa"/>
              <w:right w:w="851" w:type="dxa"/>
            </w:tcMar>
            <w:hideMark/>
          </w:tcPr>
          <w:p w:rsidR="007557D9" w:rsidRPr="007557D9" w:rsidRDefault="007557D9">
            <w:pPr>
              <w:spacing w:line="252" w:lineRule="auto"/>
              <w:jc w:val="center"/>
              <w:rPr>
                <w:rFonts w:ascii="Book Antiqua" w:hAnsi="Book Antiqua"/>
                <w:sz w:val="24"/>
                <w:szCs w:val="24"/>
              </w:rPr>
            </w:pPr>
            <w:r w:rsidRPr="007557D9">
              <w:rPr>
                <w:rFonts w:ascii="Book Antiqua" w:hAnsi="Book Antiqua"/>
                <w:i/>
                <w:iCs/>
                <w:color w:val="007C92"/>
              </w:rPr>
              <w:t xml:space="preserve">“As a </w:t>
            </w:r>
            <w:r w:rsidRPr="00D54513">
              <w:rPr>
                <w:rFonts w:ascii="Book Antiqua" w:hAnsi="Book Antiqua"/>
                <w:i/>
                <w:iCs/>
                <w:color w:val="007C92"/>
              </w:rPr>
              <w:t>t</w:t>
            </w:r>
            <w:r w:rsidRPr="007557D9">
              <w:rPr>
                <w:rFonts w:ascii="Book Antiqua" w:hAnsi="Book Antiqua"/>
                <w:i/>
                <w:iCs/>
                <w:color w:val="007C92"/>
              </w:rPr>
              <w:t xml:space="preserve">eam </w:t>
            </w:r>
            <w:r w:rsidRPr="00D54513">
              <w:rPr>
                <w:rFonts w:ascii="Book Antiqua" w:hAnsi="Book Antiqua"/>
                <w:i/>
                <w:iCs/>
                <w:color w:val="007C92"/>
              </w:rPr>
              <w:t>l</w:t>
            </w:r>
            <w:r w:rsidRPr="007557D9">
              <w:rPr>
                <w:rFonts w:ascii="Book Antiqua" w:hAnsi="Book Antiqua"/>
                <w:i/>
                <w:iCs/>
                <w:color w:val="007C92"/>
              </w:rPr>
              <w:t xml:space="preserve">eader, the primary benefit of using ServiceNow is having full visibility of work coming in. It ensures that workloads are evenly spread, with efficient and accurate reporting tasks times. It also allows the rest of the team to assist with IT ticket processing. At the moment, only three members of staff are fully trained </w:t>
            </w:r>
            <w:r w:rsidRPr="00911BB2">
              <w:rPr>
                <w:rFonts w:ascii="Book Antiqua" w:hAnsi="Book Antiqua"/>
                <w:i/>
                <w:iCs/>
                <w:color w:val="007C92"/>
              </w:rPr>
              <w:t>to</w:t>
            </w:r>
            <w:r w:rsidRPr="007557D9">
              <w:rPr>
                <w:rFonts w:ascii="Book Antiqua" w:hAnsi="Book Antiqua"/>
                <w:i/>
                <w:iCs/>
                <w:color w:val="007C92"/>
              </w:rPr>
              <w:t xml:space="preserve"> work on ServiceNow, but we will expand the knowledge soon.” </w:t>
            </w:r>
            <w:r w:rsidRPr="007557D9">
              <w:rPr>
                <w:rFonts w:ascii="Book Antiqua" w:hAnsi="Book Antiqua"/>
                <w:b/>
                <w:bCs/>
                <w:i/>
                <w:iCs/>
                <w:color w:val="007C92"/>
              </w:rPr>
              <w:t>Vicki Becheley</w:t>
            </w:r>
          </w:p>
        </w:tc>
      </w:tr>
      <w:tr w:rsidR="007557D9" w:rsidRPr="007557D9" w:rsidTr="00E65045">
        <w:trPr>
          <w:trHeight w:val="20"/>
          <w:jc w:val="center"/>
        </w:trPr>
        <w:tc>
          <w:tcPr>
            <w:tcW w:w="9596" w:type="dxa"/>
            <w:gridSpan w:val="5"/>
            <w:shd w:val="clear" w:color="auto" w:fill="FFFFFF"/>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r>
      <w:tr w:rsidR="007557D9" w:rsidRPr="007557D9" w:rsidTr="00E65045">
        <w:trPr>
          <w:trHeight w:val="20"/>
          <w:jc w:val="center"/>
        </w:trPr>
        <w:tc>
          <w:tcPr>
            <w:tcW w:w="9596" w:type="dxa"/>
            <w:gridSpan w:val="5"/>
            <w:tcBorders>
              <w:top w:val="single" w:sz="24" w:space="0" w:color="FFFFFF"/>
              <w:left w:val="nil"/>
              <w:bottom w:val="nil"/>
              <w:right w:val="nil"/>
            </w:tcBorders>
            <w:shd w:val="clear" w:color="auto" w:fill="9E2216"/>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p>
        </w:tc>
      </w:tr>
      <w:tr w:rsidR="007557D9" w:rsidRPr="007557D9" w:rsidTr="00A17EF2">
        <w:trPr>
          <w:trHeight w:val="20"/>
          <w:jc w:val="center"/>
        </w:trPr>
        <w:tc>
          <w:tcPr>
            <w:tcW w:w="9596" w:type="dxa"/>
            <w:gridSpan w:val="5"/>
            <w:tcBorders>
              <w:top w:val="single" w:sz="24" w:space="0" w:color="FFFFFF"/>
              <w:left w:val="nil"/>
              <w:right w:val="nil"/>
            </w:tcBorders>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RPr="007557D9" w:rsidTr="00A17EF2">
        <w:trPr>
          <w:trHeight w:val="9042"/>
          <w:jc w:val="center"/>
        </w:trPr>
        <w:tc>
          <w:tcPr>
            <w:tcW w:w="3592" w:type="dxa"/>
            <w:gridSpan w:val="3"/>
            <w:tcBorders>
              <w:left w:val="nil"/>
              <w:bottom w:val="single" w:sz="24" w:space="0" w:color="FFFFFF"/>
            </w:tcBorders>
            <w:tcMar>
              <w:top w:w="0" w:type="dxa"/>
              <w:left w:w="108" w:type="dxa"/>
              <w:bottom w:w="0" w:type="dxa"/>
              <w:right w:w="108" w:type="dxa"/>
            </w:tcMar>
          </w:tcPr>
          <w:p w:rsidR="007557D9" w:rsidRPr="007557D9" w:rsidRDefault="007557D9">
            <w:pPr>
              <w:pStyle w:val="MainTextCorbel"/>
              <w:spacing w:after="0" w:line="252" w:lineRule="auto"/>
              <w:rPr>
                <w:rStyle w:val="TitleGeorgiaChar"/>
                <w:color w:val="9E2216"/>
                <w:sz w:val="44"/>
                <w:szCs w:val="44"/>
              </w:rPr>
            </w:pPr>
            <w:r w:rsidRPr="007557D9">
              <w:rPr>
                <w:rStyle w:val="TitleGeorgiaChar"/>
                <w:color w:val="9E2216"/>
                <w:sz w:val="44"/>
                <w:szCs w:val="44"/>
              </w:rPr>
              <w:t>Superusers and the Support Guide</w:t>
            </w:r>
          </w:p>
          <w:p w:rsidR="007557D9" w:rsidRPr="007557D9" w:rsidRDefault="007557D9">
            <w:pPr>
              <w:pStyle w:val="MainTextCorbel"/>
              <w:spacing w:after="0" w:line="252" w:lineRule="auto"/>
              <w:rPr>
                <w:color w:val="808080"/>
              </w:rPr>
            </w:pPr>
            <w:r w:rsidRPr="007557D9">
              <w:rPr>
                <w:color w:val="808080"/>
              </w:rPr>
              <w:t>Collaborator: James Allen</w:t>
            </w:r>
          </w:p>
          <w:p w:rsidR="007557D9" w:rsidRPr="007557D9" w:rsidRDefault="007557D9">
            <w:pPr>
              <w:pStyle w:val="MainTextCorbel"/>
              <w:spacing w:after="0" w:line="252" w:lineRule="auto"/>
              <w:rPr>
                <w:color w:val="808080"/>
                <w:sz w:val="20"/>
                <w:szCs w:val="20"/>
              </w:rPr>
            </w:pPr>
          </w:p>
          <w:p w:rsidR="007557D9" w:rsidRDefault="00A17EF2">
            <w:pPr>
              <w:pStyle w:val="MainTextCorbel"/>
              <w:spacing w:after="0" w:line="252" w:lineRule="auto"/>
              <w:rPr>
                <w:rStyle w:val="IntroParagraphChar"/>
                <w:color w:val="A0A0A0"/>
                <w:sz w:val="28"/>
                <w:szCs w:val="28"/>
              </w:rPr>
            </w:pPr>
            <w:r>
              <w:rPr>
                <w:noProof/>
              </w:rPr>
              <w:drawing>
                <wp:anchor distT="0" distB="0" distL="114300" distR="114300" simplePos="0" relativeHeight="251663360" behindDoc="1" locked="0" layoutInCell="1" allowOverlap="1" wp14:anchorId="18331ED8" wp14:editId="7C32F924">
                  <wp:simplePos x="0" y="0"/>
                  <wp:positionH relativeFrom="column">
                    <wp:posOffset>-57150</wp:posOffset>
                  </wp:positionH>
                  <wp:positionV relativeFrom="paragraph">
                    <wp:posOffset>762000</wp:posOffset>
                  </wp:positionV>
                  <wp:extent cx="6067425" cy="377952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uperworker_edit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7425" cy="3779520"/>
                          </a:xfrm>
                          <a:prstGeom prst="rect">
                            <a:avLst/>
                          </a:prstGeom>
                        </pic:spPr>
                      </pic:pic>
                    </a:graphicData>
                  </a:graphic>
                  <wp14:sizeRelH relativeFrom="margin">
                    <wp14:pctWidth>0</wp14:pctWidth>
                  </wp14:sizeRelH>
                  <wp14:sizeRelV relativeFrom="margin">
                    <wp14:pctHeight>0</wp14:pctHeight>
                  </wp14:sizeRelV>
                </wp:anchor>
              </w:drawing>
            </w:r>
            <w:r w:rsidR="007557D9" w:rsidRPr="007557D9">
              <w:rPr>
                <w:rStyle w:val="IntroParagraphChar"/>
                <w:color w:val="A0A0A0"/>
                <w:sz w:val="28"/>
                <w:szCs w:val="28"/>
              </w:rPr>
              <w:t>The ServiceNow Support Guide is currently being reviewed by superusers. This article looks at the role in more detail.</w:t>
            </w:r>
          </w:p>
          <w:p w:rsidR="00A17EF2" w:rsidRPr="007557D9" w:rsidRDefault="00A17EF2">
            <w:pPr>
              <w:pStyle w:val="MainTextCorbel"/>
              <w:spacing w:after="0" w:line="252" w:lineRule="auto"/>
            </w:pPr>
          </w:p>
        </w:tc>
        <w:tc>
          <w:tcPr>
            <w:tcW w:w="6004" w:type="dxa"/>
            <w:gridSpan w:val="2"/>
            <w:tcBorders>
              <w:bottom w:val="single" w:sz="24" w:space="0" w:color="FFFFFF"/>
              <w:right w:val="nil"/>
            </w:tcBorders>
            <w:tcMar>
              <w:top w:w="0" w:type="dxa"/>
              <w:left w:w="108" w:type="dxa"/>
              <w:bottom w:w="0" w:type="dxa"/>
              <w:right w:w="108" w:type="dxa"/>
            </w:tcMar>
            <w:hideMark/>
          </w:tcPr>
          <w:p w:rsidR="007557D9" w:rsidRPr="007557D9" w:rsidRDefault="007557D9">
            <w:pPr>
              <w:pStyle w:val="MainTextCorbel"/>
              <w:spacing w:line="252" w:lineRule="auto"/>
              <w:rPr>
                <w:color w:val="404040"/>
                <w:sz w:val="20"/>
                <w:szCs w:val="20"/>
              </w:rPr>
            </w:pPr>
            <w:r w:rsidRPr="007557D9">
              <w:rPr>
                <w:color w:val="404040"/>
              </w:rPr>
              <w:t>The term “superusers” which appeared on Issue 3 (December 2014), is a common word used within the computing world, but what does it mean? Are</w:t>
            </w:r>
            <w:r w:rsidRPr="007557D9">
              <w:rPr>
                <w:color w:val="auto"/>
              </w:rPr>
              <w:t xml:space="preserve"> S</w:t>
            </w:r>
            <w:r w:rsidRPr="007557D9">
              <w:rPr>
                <w:color w:val="404040"/>
              </w:rPr>
              <w:t>uperusers individuals with special powers?</w:t>
            </w:r>
          </w:p>
          <w:p w:rsidR="007557D9" w:rsidRPr="007557D9" w:rsidRDefault="007557D9">
            <w:pPr>
              <w:pStyle w:val="MainTextCorbel"/>
              <w:spacing w:line="252" w:lineRule="auto"/>
              <w:rPr>
                <w:color w:val="404040"/>
              </w:rPr>
            </w:pPr>
            <w:r w:rsidRPr="007557D9">
              <w:rPr>
                <w:color w:val="404040"/>
              </w:rPr>
              <w:t xml:space="preserve">According to the Oxford </w:t>
            </w:r>
            <w:r w:rsidRPr="00D54513">
              <w:rPr>
                <w:color w:val="404040"/>
              </w:rPr>
              <w:t xml:space="preserve">English </w:t>
            </w:r>
            <w:r w:rsidRPr="007557D9">
              <w:rPr>
                <w:color w:val="404040"/>
              </w:rPr>
              <w:t>Dictionary</w:t>
            </w:r>
            <w:r w:rsidRPr="00D54513">
              <w:rPr>
                <w:color w:val="404040"/>
              </w:rPr>
              <w:t xml:space="preserve">, </w:t>
            </w:r>
            <w:r w:rsidRPr="007557D9">
              <w:rPr>
                <w:color w:val="404040"/>
              </w:rPr>
              <w:t xml:space="preserve">the term is </w:t>
            </w:r>
            <w:r w:rsidRPr="00D54513">
              <w:rPr>
                <w:color w:val="404040"/>
              </w:rPr>
              <w:t>defined</w:t>
            </w:r>
            <w:r w:rsidRPr="007557D9">
              <w:rPr>
                <w:color w:val="404040"/>
              </w:rPr>
              <w:t xml:space="preserve"> as “A user of a computer system with special privileges needed to administer and maintain the system; a system administrator.”  </w:t>
            </w:r>
          </w:p>
          <w:p w:rsidR="007557D9" w:rsidRPr="007557D9" w:rsidRDefault="00D54513">
            <w:pPr>
              <w:pStyle w:val="MainTextCorbel"/>
              <w:spacing w:line="252" w:lineRule="auto"/>
              <w:rPr>
                <w:color w:val="404040"/>
              </w:rPr>
            </w:pPr>
            <w:r>
              <w:rPr>
                <w:color w:val="404040"/>
              </w:rPr>
              <w:t>i</w:t>
            </w:r>
            <w:r w:rsidR="007557D9" w:rsidRPr="007557D9">
              <w:rPr>
                <w:color w:val="404040"/>
              </w:rPr>
              <w:t>Solutions superusers have a great level of knowledge and experience within their business areas. They are participating in reviewing the ServiceNow Support Guide, checking the accuracy of the content to help improve step-by-step information, and also provide feedback on the usability of the guide.</w:t>
            </w:r>
          </w:p>
          <w:p w:rsidR="007557D9" w:rsidRPr="007557D9" w:rsidRDefault="007557D9">
            <w:pPr>
              <w:pStyle w:val="MainTextCorbel"/>
              <w:spacing w:line="252" w:lineRule="auto"/>
              <w:rPr>
                <w:color w:val="404040"/>
              </w:rPr>
            </w:pPr>
            <w:r w:rsidRPr="007557D9">
              <w:rPr>
                <w:color w:val="404040"/>
              </w:rPr>
              <w:t>We certainly welcome the support from all superusers in Finance, HR and iSolutions</w:t>
            </w:r>
            <w:r w:rsidRPr="00D54513">
              <w:rPr>
                <w:color w:val="404040"/>
              </w:rPr>
              <w:t>,</w:t>
            </w:r>
            <w:r w:rsidRPr="007557D9">
              <w:rPr>
                <w:color w:val="404040"/>
              </w:rPr>
              <w:t xml:space="preserve"> and any other individuals with delegated feedback activities: Patsy Appleton, Vicki Becheley, Mandy Both, Emma Down, Ed Finn, Roger French, Kate Heys, Andie Jenkins, Julie Knight, James Lloyd, Sabine Lucht-Mcquiston, Vicki McQuiston, Alan Nicholas, Debbie Smith, and Russell Smith.</w:t>
            </w:r>
          </w:p>
          <w:p w:rsidR="007557D9" w:rsidRPr="00D54513" w:rsidRDefault="007557D9">
            <w:pPr>
              <w:pStyle w:val="MainTextCorbel"/>
              <w:spacing w:after="0" w:line="252" w:lineRule="auto"/>
              <w:rPr>
                <w:color w:val="404040"/>
              </w:rPr>
            </w:pPr>
            <w:r w:rsidRPr="007557D9">
              <w:rPr>
                <w:color w:val="404040"/>
              </w:rPr>
              <w:t>Thank you to all taking part in this vital step; by working in partnership</w:t>
            </w:r>
            <w:r w:rsidRPr="00D54513">
              <w:rPr>
                <w:color w:val="404040"/>
              </w:rPr>
              <w:t>,</w:t>
            </w:r>
            <w:r w:rsidRPr="007557D9">
              <w:rPr>
                <w:color w:val="404040"/>
              </w:rPr>
              <w:t xml:space="preserve"> we can better ensure the quality of the guide.</w:t>
            </w:r>
            <w:r w:rsidRPr="00D54513">
              <w:rPr>
                <w:color w:val="404040"/>
              </w:rPr>
              <w:t xml:space="preserve"> </w:t>
            </w:r>
          </w:p>
          <w:p w:rsidR="00A17EF2" w:rsidRPr="007557D9" w:rsidRDefault="00A17EF2">
            <w:pPr>
              <w:pStyle w:val="MainTextCorbel"/>
              <w:spacing w:after="0" w:line="252" w:lineRule="auto"/>
            </w:pPr>
          </w:p>
        </w:tc>
      </w:tr>
      <w:tr w:rsidR="007557D9" w:rsidRPr="007557D9" w:rsidTr="00E65045">
        <w:trPr>
          <w:trHeight w:val="20"/>
          <w:jc w:val="center"/>
        </w:trPr>
        <w:tc>
          <w:tcPr>
            <w:tcW w:w="9596" w:type="dxa"/>
            <w:gridSpan w:val="5"/>
            <w:shd w:val="clear" w:color="auto" w:fill="007C92"/>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RPr="007557D9" w:rsidTr="00E65045">
        <w:trPr>
          <w:trHeight w:val="20"/>
          <w:jc w:val="center"/>
        </w:trPr>
        <w:tc>
          <w:tcPr>
            <w:tcW w:w="9596" w:type="dxa"/>
            <w:gridSpan w:val="5"/>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RPr="007557D9" w:rsidTr="00E65045">
        <w:trPr>
          <w:trHeight w:val="7727"/>
          <w:jc w:val="center"/>
        </w:trPr>
        <w:tc>
          <w:tcPr>
            <w:tcW w:w="3592" w:type="dxa"/>
            <w:gridSpan w:val="3"/>
            <w:tcMar>
              <w:top w:w="0" w:type="dxa"/>
              <w:left w:w="108" w:type="dxa"/>
              <w:bottom w:w="0" w:type="dxa"/>
              <w:right w:w="108" w:type="dxa"/>
            </w:tcMar>
            <w:hideMark/>
          </w:tcPr>
          <w:p w:rsidR="007557D9" w:rsidRPr="007557D9" w:rsidRDefault="007557D9">
            <w:pPr>
              <w:pStyle w:val="MainTextCorbel"/>
              <w:spacing w:after="0" w:line="252" w:lineRule="auto"/>
              <w:rPr>
                <w:rStyle w:val="TitleGeorgiaChar"/>
                <w:sz w:val="44"/>
                <w:szCs w:val="44"/>
              </w:rPr>
            </w:pPr>
            <w:r w:rsidRPr="007557D9">
              <w:rPr>
                <w:rStyle w:val="TitleGeorgiaChar"/>
                <w:sz w:val="44"/>
                <w:szCs w:val="44"/>
              </w:rPr>
              <w:t>Enhancements</w:t>
            </w:r>
          </w:p>
          <w:p w:rsidR="007557D9" w:rsidRPr="007557D9" w:rsidRDefault="007557D9">
            <w:pPr>
              <w:pStyle w:val="MainTextCorbel"/>
              <w:spacing w:after="0" w:line="252" w:lineRule="auto"/>
            </w:pPr>
            <w:r w:rsidRPr="007557D9">
              <w:rPr>
                <w:rStyle w:val="TitleGeorgiaChar"/>
                <w:sz w:val="44"/>
                <w:szCs w:val="44"/>
              </w:rPr>
              <w:t>&amp; Improvements</w:t>
            </w:r>
            <w:r w:rsidRPr="007557D9">
              <w:rPr>
                <w:rStyle w:val="TitleGeorgiaChar"/>
                <w:sz w:val="44"/>
                <w:szCs w:val="44"/>
              </w:rPr>
              <w:br/>
            </w:r>
            <w:r w:rsidRPr="007557D9">
              <w:rPr>
                <w:color w:val="808080"/>
              </w:rPr>
              <w:t>Colla</w:t>
            </w:r>
            <w:r w:rsidRPr="007557D9">
              <w:rPr>
                <w:noProof/>
                <w:sz w:val="20"/>
                <w:szCs w:val="20"/>
              </w:rPr>
              <w:drawing>
                <wp:anchor distT="45720" distB="45720" distL="114300" distR="114300" simplePos="0" relativeHeight="251661312" behindDoc="1" locked="0" layoutInCell="1" allowOverlap="1" wp14:anchorId="36D30844" wp14:editId="58F0E042">
                  <wp:simplePos x="0" y="0"/>
                  <wp:positionH relativeFrom="column">
                    <wp:posOffset>0</wp:posOffset>
                  </wp:positionH>
                  <wp:positionV relativeFrom="paragraph">
                    <wp:posOffset>-533399</wp:posOffset>
                  </wp:positionV>
                  <wp:extent cx="2228850" cy="83629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228850" cy="8362950"/>
                          </a:xfrm>
                          <a:prstGeom prst="rect">
                            <a:avLst/>
                          </a:prstGeom>
                          <a:noFill/>
                        </pic:spPr>
                      </pic:pic>
                    </a:graphicData>
                  </a:graphic>
                  <wp14:sizeRelH relativeFrom="margin">
                    <wp14:pctWidth>0</wp14:pctWidth>
                  </wp14:sizeRelH>
                  <wp14:sizeRelV relativeFrom="margin">
                    <wp14:pctHeight>0</wp14:pctHeight>
                  </wp14:sizeRelV>
                </wp:anchor>
              </w:drawing>
            </w:r>
            <w:r w:rsidRPr="007557D9">
              <w:rPr>
                <w:color w:val="808080"/>
              </w:rPr>
              <w:t>borator: Apps Management</w:t>
            </w:r>
          </w:p>
          <w:p w:rsidR="007557D9" w:rsidRPr="007557D9" w:rsidRDefault="007557D9">
            <w:pPr>
              <w:pStyle w:val="MainTextCorbel"/>
              <w:spacing w:after="0" w:line="252" w:lineRule="auto"/>
              <w:rPr>
                <w:sz w:val="20"/>
                <w:szCs w:val="20"/>
              </w:rPr>
            </w:pPr>
            <w:r w:rsidRPr="007557D9">
              <w:rPr>
                <w:rFonts w:ascii="Georgia" w:hAnsi="Georgia"/>
                <w:color w:val="0098C3"/>
                <w:sz w:val="44"/>
                <w:szCs w:val="44"/>
              </w:rPr>
              <w:br/>
            </w:r>
            <w:r w:rsidRPr="007557D9">
              <w:rPr>
                <w:rStyle w:val="IntroParagraphChar"/>
                <w:color w:val="808080"/>
                <w:sz w:val="28"/>
                <w:szCs w:val="28"/>
              </w:rPr>
              <w:t>We are in the first few days of 2015 and we already have a few E&amp;Is to announce, such as the improvements to the Report and Change modules.</w:t>
            </w:r>
          </w:p>
        </w:tc>
        <w:tc>
          <w:tcPr>
            <w:tcW w:w="6004" w:type="dxa"/>
            <w:gridSpan w:val="2"/>
            <w:tcMar>
              <w:top w:w="0" w:type="dxa"/>
              <w:left w:w="108" w:type="dxa"/>
              <w:bottom w:w="0" w:type="dxa"/>
              <w:right w:w="108" w:type="dxa"/>
            </w:tcMar>
          </w:tcPr>
          <w:p w:rsidR="007557D9" w:rsidRPr="007557D9" w:rsidRDefault="007557D9">
            <w:pPr>
              <w:pStyle w:val="Subtitle2"/>
              <w:spacing w:after="0" w:line="240" w:lineRule="auto"/>
              <w:rPr>
                <w:color w:val="404040"/>
              </w:rPr>
            </w:pPr>
            <w:r w:rsidRPr="007557D9">
              <w:rPr>
                <w:color w:val="404040"/>
              </w:rPr>
              <w:t>Finance End User Emails</w:t>
            </w:r>
          </w:p>
          <w:p w:rsidR="007557D9" w:rsidRPr="007557D9" w:rsidRDefault="007557D9" w:rsidP="00D54513">
            <w:pPr>
              <w:pStyle w:val="MainTextCorbel"/>
              <w:spacing w:after="0" w:line="252" w:lineRule="auto"/>
              <w:ind w:left="720"/>
              <w:rPr>
                <w:color w:val="404040"/>
                <w:sz w:val="20"/>
                <w:szCs w:val="20"/>
              </w:rPr>
            </w:pPr>
            <w:r w:rsidRPr="007557D9">
              <w:rPr>
                <w:color w:val="404040"/>
              </w:rPr>
              <w:t>The Service Management team</w:t>
            </w:r>
            <w:r w:rsidRPr="00911BB2">
              <w:rPr>
                <w:color w:val="404040"/>
              </w:rPr>
              <w:t>,</w:t>
            </w:r>
            <w:r w:rsidRPr="007557D9">
              <w:rPr>
                <w:color w:val="404040"/>
              </w:rPr>
              <w:t xml:space="preserve"> in collaboration with the Finance team</w:t>
            </w:r>
            <w:r w:rsidRPr="00911BB2">
              <w:rPr>
                <w:color w:val="404040"/>
              </w:rPr>
              <w:t>,</w:t>
            </w:r>
            <w:r w:rsidRPr="007557D9">
              <w:rPr>
                <w:color w:val="404040"/>
              </w:rPr>
              <w:t xml:space="preserve"> worked on the redesign of the ServiceNow end users communications. This work </w:t>
            </w:r>
            <w:r w:rsidRPr="00911BB2">
              <w:rPr>
                <w:color w:val="404040"/>
              </w:rPr>
              <w:t xml:space="preserve">has </w:t>
            </w:r>
            <w:r w:rsidRPr="007557D9">
              <w:rPr>
                <w:color w:val="404040"/>
              </w:rPr>
              <w:t>ensure</w:t>
            </w:r>
            <w:r w:rsidRPr="00911BB2">
              <w:rPr>
                <w:color w:val="404040"/>
              </w:rPr>
              <w:t>d</w:t>
            </w:r>
            <w:r w:rsidRPr="007557D9">
              <w:rPr>
                <w:color w:val="404040"/>
              </w:rPr>
              <w:t xml:space="preserve"> that all emails relating to Finance tickets include the Ticket Number and Short Description, as well as </w:t>
            </w:r>
            <w:r w:rsidRPr="00911BB2">
              <w:rPr>
                <w:color w:val="404040"/>
              </w:rPr>
              <w:t xml:space="preserve">providing a </w:t>
            </w:r>
            <w:r w:rsidRPr="007557D9">
              <w:rPr>
                <w:color w:val="404040"/>
              </w:rPr>
              <w:t>link</w:t>
            </w:r>
            <w:r w:rsidRPr="00911BB2">
              <w:rPr>
                <w:color w:val="404040"/>
              </w:rPr>
              <w:t xml:space="preserve"> </w:t>
            </w:r>
            <w:r w:rsidRPr="007557D9">
              <w:rPr>
                <w:color w:val="404040"/>
              </w:rPr>
              <w:t>back to the ticket and relevant contact information.  Further enhancements are being made to all email notifications</w:t>
            </w:r>
            <w:r w:rsidRPr="00911BB2">
              <w:rPr>
                <w:color w:val="404040"/>
              </w:rPr>
              <w:t>,</w:t>
            </w:r>
            <w:r w:rsidRPr="007557D9">
              <w:rPr>
                <w:color w:val="404040"/>
              </w:rPr>
              <w:t xml:space="preserve"> and </w:t>
            </w:r>
            <w:r w:rsidRPr="00911BB2">
              <w:rPr>
                <w:color w:val="404040"/>
              </w:rPr>
              <w:t xml:space="preserve">these </w:t>
            </w:r>
            <w:r w:rsidRPr="007557D9">
              <w:rPr>
                <w:color w:val="404040"/>
              </w:rPr>
              <w:t xml:space="preserve">will be coming </w:t>
            </w:r>
            <w:r w:rsidR="00D54513">
              <w:rPr>
                <w:color w:val="404040"/>
              </w:rPr>
              <w:t>soon</w:t>
            </w:r>
            <w:r w:rsidRPr="007557D9">
              <w:rPr>
                <w:color w:val="404040"/>
              </w:rPr>
              <w:t>.</w:t>
            </w:r>
          </w:p>
          <w:p w:rsidR="007557D9" w:rsidRPr="007557D9" w:rsidRDefault="007557D9">
            <w:pPr>
              <w:pStyle w:val="MainTextCorbel"/>
              <w:spacing w:after="0" w:line="252" w:lineRule="auto"/>
              <w:rPr>
                <w:color w:val="404040"/>
              </w:rPr>
            </w:pPr>
          </w:p>
          <w:p w:rsidR="007557D9" w:rsidRPr="007557D9" w:rsidRDefault="007557D9">
            <w:pPr>
              <w:pStyle w:val="Subtitle2"/>
              <w:spacing w:after="0" w:line="240" w:lineRule="auto"/>
              <w:rPr>
                <w:color w:val="404040"/>
              </w:rPr>
            </w:pPr>
            <w:r w:rsidRPr="007557D9">
              <w:rPr>
                <w:color w:val="404040"/>
              </w:rPr>
              <w:t>Reports</w:t>
            </w:r>
          </w:p>
          <w:p w:rsidR="007557D9" w:rsidRPr="007557D9" w:rsidRDefault="007557D9" w:rsidP="00D54513">
            <w:pPr>
              <w:pStyle w:val="MainTextCorbel"/>
              <w:spacing w:after="240" w:line="252" w:lineRule="auto"/>
              <w:ind w:left="720"/>
              <w:rPr>
                <w:color w:val="404040"/>
              </w:rPr>
            </w:pPr>
            <w:r w:rsidRPr="007557D9">
              <w:rPr>
                <w:color w:val="404040"/>
              </w:rPr>
              <w:t xml:space="preserve">The Reports module has gone through some improvements. </w:t>
            </w:r>
            <w:r w:rsidRPr="00911BB2">
              <w:rPr>
                <w:color w:val="404040"/>
              </w:rPr>
              <w:t>Those</w:t>
            </w:r>
            <w:r w:rsidRPr="007557D9">
              <w:rPr>
                <w:color w:val="404040"/>
              </w:rPr>
              <w:t xml:space="preserve"> reports that relate to unused modules and unused areas of ServiceNow </w:t>
            </w:r>
            <w:r w:rsidRPr="00911BB2">
              <w:rPr>
                <w:color w:val="404040"/>
              </w:rPr>
              <w:t xml:space="preserve">(“Out of the Box reports”) </w:t>
            </w:r>
            <w:r w:rsidRPr="007557D9">
              <w:rPr>
                <w:color w:val="404040"/>
              </w:rPr>
              <w:t>have been removed.  Second</w:t>
            </w:r>
            <w:r w:rsidRPr="00911BB2">
              <w:rPr>
                <w:color w:val="404040"/>
              </w:rPr>
              <w:t>ly</w:t>
            </w:r>
            <w:r w:rsidRPr="007557D9">
              <w:rPr>
                <w:color w:val="404040"/>
              </w:rPr>
              <w:t xml:space="preserve">, a new set of </w:t>
            </w:r>
            <w:r w:rsidRPr="00911BB2">
              <w:rPr>
                <w:color w:val="404040"/>
              </w:rPr>
              <w:t>G</w:t>
            </w:r>
            <w:r w:rsidRPr="007557D9">
              <w:rPr>
                <w:color w:val="404040"/>
              </w:rPr>
              <w:t xml:space="preserve">lobal and </w:t>
            </w:r>
            <w:r w:rsidRPr="00911BB2">
              <w:rPr>
                <w:color w:val="404040"/>
              </w:rPr>
              <w:t>D</w:t>
            </w:r>
            <w:r w:rsidRPr="007557D9">
              <w:rPr>
                <w:color w:val="404040"/>
              </w:rPr>
              <w:t>epartmental reports have been built</w:t>
            </w:r>
            <w:r w:rsidRPr="00911BB2">
              <w:rPr>
                <w:color w:val="404040"/>
              </w:rPr>
              <w:t>,</w:t>
            </w:r>
            <w:r w:rsidRPr="007557D9">
              <w:rPr>
                <w:color w:val="404040"/>
              </w:rPr>
              <w:t xml:space="preserve"> in consultation with various business units and stream leads.  Further improvements to reporting are planned </w:t>
            </w:r>
            <w:r w:rsidR="00D54513">
              <w:rPr>
                <w:color w:val="404040"/>
              </w:rPr>
              <w:t>over the coming weeks</w:t>
            </w:r>
            <w:r w:rsidRPr="007557D9">
              <w:rPr>
                <w:color w:val="404040"/>
              </w:rPr>
              <w:t>.</w:t>
            </w:r>
          </w:p>
          <w:p w:rsidR="007557D9" w:rsidRPr="007557D9" w:rsidRDefault="007557D9">
            <w:pPr>
              <w:pStyle w:val="Subtitle2"/>
              <w:spacing w:after="0" w:line="240" w:lineRule="auto"/>
              <w:rPr>
                <w:color w:val="404040"/>
              </w:rPr>
            </w:pPr>
            <w:r w:rsidRPr="007557D9">
              <w:rPr>
                <w:color w:val="404040"/>
              </w:rPr>
              <w:t>Mobile</w:t>
            </w:r>
          </w:p>
          <w:p w:rsidR="007557D9" w:rsidRPr="007557D9" w:rsidRDefault="007557D9">
            <w:pPr>
              <w:pStyle w:val="MainTextCorbel"/>
              <w:spacing w:after="0" w:line="252" w:lineRule="auto"/>
              <w:ind w:left="720"/>
              <w:rPr>
                <w:color w:val="404040"/>
              </w:rPr>
            </w:pPr>
            <w:r w:rsidRPr="007557D9">
              <w:rPr>
                <w:color w:val="404040"/>
              </w:rPr>
              <w:t>The mobile interface has also undergone some changes. Unwanted it</w:t>
            </w:r>
            <w:r>
              <w:rPr>
                <w:color w:val="404040"/>
              </w:rPr>
              <w:t xml:space="preserve">ems on the navigation menus </w:t>
            </w:r>
            <w:r w:rsidRPr="007557D9">
              <w:rPr>
                <w:color w:val="404040"/>
              </w:rPr>
              <w:t xml:space="preserve">have been removed. </w:t>
            </w:r>
            <w:r w:rsidRPr="00911BB2">
              <w:rPr>
                <w:color w:val="404040"/>
              </w:rPr>
              <w:t>Additionally</w:t>
            </w:r>
            <w:r w:rsidRPr="007557D9">
              <w:rPr>
                <w:color w:val="404040"/>
              </w:rPr>
              <w:t xml:space="preserve">, fields have been added to various forms, which are based on our </w:t>
            </w:r>
            <w:r w:rsidRPr="00911BB2">
              <w:rPr>
                <w:color w:val="404040"/>
              </w:rPr>
              <w:t>personalised</w:t>
            </w:r>
            <w:r w:rsidRPr="007557D9">
              <w:rPr>
                <w:color w:val="404040"/>
              </w:rPr>
              <w:t xml:space="preserve"> ServiceNow configuration.  Further improvements are coming</w:t>
            </w:r>
            <w:r w:rsidRPr="00911BB2">
              <w:rPr>
                <w:color w:val="404040"/>
              </w:rPr>
              <w:t>,</w:t>
            </w:r>
            <w:r w:rsidRPr="007557D9">
              <w:rPr>
                <w:color w:val="404040"/>
              </w:rPr>
              <w:t xml:space="preserve"> and fulfillers will be called upon to partake in a focus group to generate feedback and ideas on the mobile interface.</w:t>
            </w:r>
          </w:p>
          <w:p w:rsidR="007557D9" w:rsidRPr="007557D9" w:rsidRDefault="007557D9">
            <w:pPr>
              <w:pStyle w:val="MainTextCorbel"/>
              <w:spacing w:after="0" w:line="252" w:lineRule="auto"/>
              <w:ind w:left="720"/>
              <w:rPr>
                <w:color w:val="404040"/>
              </w:rPr>
            </w:pPr>
          </w:p>
          <w:p w:rsidR="007557D9" w:rsidRPr="007557D9" w:rsidRDefault="007557D9">
            <w:pPr>
              <w:pStyle w:val="Subtitle2"/>
              <w:spacing w:after="0" w:line="240" w:lineRule="auto"/>
              <w:rPr>
                <w:color w:val="404040"/>
              </w:rPr>
            </w:pPr>
            <w:r w:rsidRPr="007557D9">
              <w:rPr>
                <w:color w:val="404040"/>
              </w:rPr>
              <w:t>Implementation of Change in ServiceNow</w:t>
            </w:r>
          </w:p>
          <w:p w:rsidR="007557D9" w:rsidRPr="007557D9" w:rsidRDefault="008B3715">
            <w:pPr>
              <w:pStyle w:val="MainTextCorbel"/>
              <w:spacing w:line="252" w:lineRule="auto"/>
              <w:ind w:left="720"/>
              <w:rPr>
                <w:color w:val="404040"/>
              </w:rPr>
            </w:pPr>
            <w:r w:rsidRPr="008B3715">
              <w:rPr>
                <w:color w:val="404040"/>
              </w:rPr>
              <w:t>With User Acceptance Testing in progress, training on the ServiceNow Change module for all iSolutions staff is planned to start week commencing 19 January 2015, subject to any remedial work and retesting. Each session will last approximately 90 minutes, and will be for up to 20 people at a time. Team Leaders will be sent calendar invites to allocate their staff to one of the 10 sessions being run</w:t>
            </w:r>
            <w:r w:rsidR="007557D9" w:rsidRPr="007557D9">
              <w:rPr>
                <w:color w:val="404040"/>
              </w:rPr>
              <w:t>.</w:t>
            </w:r>
          </w:p>
          <w:p w:rsidR="007557D9" w:rsidRPr="007557D9" w:rsidRDefault="007557D9">
            <w:pPr>
              <w:pStyle w:val="MainTextCorbel"/>
              <w:spacing w:after="0" w:line="252" w:lineRule="auto"/>
              <w:ind w:left="720"/>
            </w:pPr>
            <w:r w:rsidRPr="007557D9">
              <w:rPr>
                <w:color w:val="404040"/>
              </w:rPr>
              <w:t>Business Owners and other non-iSolutions staff who act as approvers for Change Requests will be advised of the new approvals procedure via communications from the BRMs.</w:t>
            </w:r>
          </w:p>
        </w:tc>
      </w:tr>
      <w:tr w:rsidR="007557D9" w:rsidRPr="007557D9" w:rsidTr="00E65045">
        <w:trPr>
          <w:trHeight w:val="80"/>
          <w:jc w:val="center"/>
        </w:trPr>
        <w:tc>
          <w:tcPr>
            <w:tcW w:w="9596" w:type="dxa"/>
            <w:gridSpan w:val="5"/>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color w:val="auto"/>
                <w:sz w:val="8"/>
                <w:szCs w:val="8"/>
              </w:rPr>
            </w:pPr>
            <w:r w:rsidRPr="007557D9">
              <w:rPr>
                <w:sz w:val="24"/>
                <w:szCs w:val="24"/>
              </w:rPr>
              <w:t xml:space="preserve">             </w:t>
            </w:r>
          </w:p>
        </w:tc>
      </w:tr>
      <w:tr w:rsidR="007557D9" w:rsidRPr="007557D9" w:rsidTr="00E65045">
        <w:trPr>
          <w:trHeight w:val="80"/>
          <w:jc w:val="center"/>
        </w:trPr>
        <w:tc>
          <w:tcPr>
            <w:tcW w:w="9596" w:type="dxa"/>
            <w:gridSpan w:val="5"/>
            <w:shd w:val="clear" w:color="auto" w:fill="F0AB00"/>
            <w:tcMar>
              <w:top w:w="0" w:type="dxa"/>
              <w:left w:w="108" w:type="dxa"/>
              <w:bottom w:w="0" w:type="dxa"/>
              <w:right w:w="108" w:type="dxa"/>
            </w:tcMar>
            <w:hideMark/>
          </w:tcPr>
          <w:p w:rsidR="007557D9" w:rsidRPr="007557D9" w:rsidRDefault="007557D9">
            <w:pPr>
              <w:pStyle w:val="MainTextCorbel"/>
              <w:spacing w:after="0" w:line="252" w:lineRule="auto"/>
              <w:rPr>
                <w:b/>
                <w:bCs/>
                <w:sz w:val="24"/>
                <w:szCs w:val="24"/>
              </w:rPr>
            </w:pPr>
            <w:r w:rsidRPr="007557D9">
              <w:rPr>
                <w:sz w:val="24"/>
                <w:szCs w:val="24"/>
              </w:rPr>
              <w:t>             </w:t>
            </w:r>
          </w:p>
        </w:tc>
      </w:tr>
      <w:tr w:rsidR="007557D9" w:rsidRPr="007557D9" w:rsidTr="00E65045">
        <w:trPr>
          <w:trHeight w:val="80"/>
          <w:jc w:val="center"/>
        </w:trPr>
        <w:tc>
          <w:tcPr>
            <w:tcW w:w="9596" w:type="dxa"/>
            <w:gridSpan w:val="5"/>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RPr="007557D9" w:rsidTr="00E65045">
        <w:trPr>
          <w:trHeight w:val="80"/>
          <w:jc w:val="center"/>
        </w:trPr>
        <w:tc>
          <w:tcPr>
            <w:tcW w:w="9596" w:type="dxa"/>
            <w:gridSpan w:val="5"/>
            <w:shd w:val="clear" w:color="auto" w:fill="FFFFFF"/>
            <w:tcMar>
              <w:top w:w="0" w:type="dxa"/>
              <w:left w:w="108" w:type="dxa"/>
              <w:bottom w:w="0" w:type="dxa"/>
              <w:right w:w="108" w:type="dxa"/>
            </w:tcMar>
          </w:tcPr>
          <w:p w:rsidR="007557D9" w:rsidRPr="007557D9" w:rsidRDefault="007557D9">
            <w:pPr>
              <w:spacing w:after="280" w:line="252" w:lineRule="auto"/>
              <w:rPr>
                <w:rStyle w:val="IntroParagraphChar"/>
                <w:color w:val="000000"/>
                <w:sz w:val="28"/>
                <w:szCs w:val="28"/>
              </w:rPr>
            </w:pPr>
            <w:r w:rsidRPr="007557D9">
              <w:rPr>
                <w:rStyle w:val="TitleGeorgiaChar"/>
                <w:color w:val="F0AB00"/>
                <w:sz w:val="44"/>
                <w:szCs w:val="44"/>
              </w:rPr>
              <w:t>Feature Area</w:t>
            </w:r>
          </w:p>
          <w:p w:rsidR="007557D9" w:rsidRPr="007557D9" w:rsidRDefault="007557D9" w:rsidP="00D54513">
            <w:pPr>
              <w:spacing w:line="252" w:lineRule="auto"/>
              <w:rPr>
                <w:rFonts w:ascii="Georgia" w:hAnsi="Georgia"/>
                <w:color w:val="A6A6A6"/>
                <w:sz w:val="44"/>
                <w:szCs w:val="44"/>
              </w:rPr>
            </w:pPr>
            <w:r w:rsidRPr="007557D9">
              <w:rPr>
                <w:rStyle w:val="IntroParagraphChar"/>
                <w:rFonts w:ascii="Corbel" w:hAnsi="Corbel"/>
                <w:color w:val="A6A6A6"/>
                <w:sz w:val="28"/>
                <w:szCs w:val="28"/>
              </w:rPr>
              <w:t>The University of Southampton is one of many institutions and corporations around the world</w:t>
            </w:r>
            <w:r w:rsidR="00D54513">
              <w:rPr>
                <w:rStyle w:val="IntroParagraphChar"/>
                <w:rFonts w:ascii="Corbel" w:hAnsi="Corbel"/>
                <w:color w:val="A6A6A6"/>
                <w:sz w:val="28"/>
                <w:szCs w:val="28"/>
              </w:rPr>
              <w:t xml:space="preserve"> to have adopted ServiceNow as their</w:t>
            </w:r>
            <w:r w:rsidRPr="007557D9">
              <w:rPr>
                <w:rStyle w:val="IntroParagraphChar"/>
                <w:rFonts w:ascii="Corbel" w:hAnsi="Corbel"/>
                <w:color w:val="A6A6A6"/>
                <w:sz w:val="28"/>
                <w:szCs w:val="28"/>
              </w:rPr>
              <w:t xml:space="preserve"> IT Service Platform. Using a well-established system has many advantages, such as the level of support and wealth of information that can be found online. In this article we will be exploring some the available </w:t>
            </w:r>
            <w:r w:rsidRPr="007557D9">
              <w:rPr>
                <w:rStyle w:val="IntroParagraphChar"/>
                <w:rFonts w:ascii="Corbel" w:hAnsi="Corbel"/>
                <w:b/>
                <w:bCs/>
                <w:color w:val="7F7F7F"/>
                <w:sz w:val="28"/>
                <w:szCs w:val="28"/>
              </w:rPr>
              <w:t>external resources</w:t>
            </w:r>
            <w:r w:rsidRPr="007557D9">
              <w:rPr>
                <w:rStyle w:val="IntroParagraphChar"/>
                <w:color w:val="A6A6A6"/>
                <w:sz w:val="28"/>
                <w:szCs w:val="28"/>
              </w:rPr>
              <w:t xml:space="preserve">. </w:t>
            </w:r>
          </w:p>
          <w:p w:rsidR="007557D9" w:rsidRPr="007557D9" w:rsidRDefault="007557D9">
            <w:pPr>
              <w:pStyle w:val="MainTextCorbel"/>
              <w:spacing w:after="0" w:line="80" w:lineRule="atLeast"/>
              <w:rPr>
                <w:color w:val="F0AB00"/>
              </w:rPr>
            </w:pPr>
          </w:p>
        </w:tc>
      </w:tr>
      <w:tr w:rsidR="007557D9" w:rsidRPr="007557D9" w:rsidTr="00E65045">
        <w:trPr>
          <w:trHeight w:val="80"/>
          <w:jc w:val="center"/>
        </w:trPr>
        <w:tc>
          <w:tcPr>
            <w:tcW w:w="3592" w:type="dxa"/>
            <w:gridSpan w:val="3"/>
            <w:tcBorders>
              <w:top w:val="nil"/>
              <w:left w:val="nil"/>
              <w:bottom w:val="single" w:sz="24" w:space="0" w:color="FFFFFF"/>
              <w:right w:val="nil"/>
            </w:tcBorders>
            <w:tcMar>
              <w:top w:w="0" w:type="dxa"/>
              <w:left w:w="108" w:type="dxa"/>
              <w:bottom w:w="0" w:type="dxa"/>
              <w:right w:w="108" w:type="dxa"/>
            </w:tcMar>
            <w:hideMark/>
          </w:tcPr>
          <w:p w:rsidR="007557D9" w:rsidRPr="00CC4B0D" w:rsidRDefault="00E65045">
            <w:pPr>
              <w:rPr>
                <w:rFonts w:ascii="Corbel" w:hAnsi="Corbel" w:cstheme="minorBidi"/>
                <w:color w:val="404040"/>
              </w:rPr>
            </w:pPr>
            <w:r>
              <w:rPr>
                <w:rFonts w:ascii="Corbel" w:hAnsi="Corbel" w:cstheme="minorBidi"/>
                <w:noProof/>
                <w:color w:val="404040"/>
              </w:rPr>
              <w:drawing>
                <wp:anchor distT="0" distB="0" distL="114300" distR="114300" simplePos="0" relativeHeight="251662336" behindDoc="1" locked="0" layoutInCell="1" allowOverlap="1">
                  <wp:simplePos x="0" y="0"/>
                  <wp:positionH relativeFrom="column">
                    <wp:posOffset>0</wp:posOffset>
                  </wp:positionH>
                  <wp:positionV relativeFrom="paragraph">
                    <wp:posOffset>9525</wp:posOffset>
                  </wp:positionV>
                  <wp:extent cx="2371725" cy="97756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reviceNowSign.jpg"/>
                          <pic:cNvPicPr/>
                        </pic:nvPicPr>
                        <pic:blipFill>
                          <a:blip r:embed="rId11">
                            <a:extLst>
                              <a:ext uri="{28A0092B-C50C-407E-A947-70E740481C1C}">
                                <a14:useLocalDpi xmlns:a14="http://schemas.microsoft.com/office/drawing/2010/main" val="0"/>
                              </a:ext>
                            </a:extLst>
                          </a:blip>
                          <a:stretch>
                            <a:fillRect/>
                          </a:stretch>
                        </pic:blipFill>
                        <pic:spPr>
                          <a:xfrm>
                            <a:off x="0" y="0"/>
                            <a:ext cx="2373953" cy="9784864"/>
                          </a:xfrm>
                          <a:prstGeom prst="rect">
                            <a:avLst/>
                          </a:prstGeom>
                        </pic:spPr>
                      </pic:pic>
                    </a:graphicData>
                  </a:graphic>
                  <wp14:sizeRelH relativeFrom="margin">
                    <wp14:pctWidth>0</wp14:pctWidth>
                  </wp14:sizeRelH>
                  <wp14:sizeRelV relativeFrom="margin">
                    <wp14:pctHeight>0</wp14:pctHeight>
                  </wp14:sizeRelV>
                </wp:anchor>
              </w:drawing>
            </w:r>
          </w:p>
        </w:tc>
        <w:tc>
          <w:tcPr>
            <w:tcW w:w="6004" w:type="dxa"/>
            <w:gridSpan w:val="2"/>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rStyle w:val="Subtitle2Char"/>
                <w:color w:val="404040"/>
                <w:sz w:val="24"/>
                <w:szCs w:val="24"/>
              </w:rPr>
            </w:pPr>
            <w:r w:rsidRPr="007557D9">
              <w:rPr>
                <w:rStyle w:val="Subtitle2Char"/>
                <w:color w:val="404040"/>
                <w:sz w:val="24"/>
                <w:szCs w:val="24"/>
              </w:rPr>
              <w:t>For Regular Users</w:t>
            </w:r>
          </w:p>
          <w:p w:rsidR="007557D9" w:rsidRPr="007557D9" w:rsidRDefault="007557D9" w:rsidP="006E16FB">
            <w:pPr>
              <w:pStyle w:val="MainTextCorbel"/>
              <w:spacing w:line="252" w:lineRule="auto"/>
              <w:rPr>
                <w:rFonts w:eastAsia="Times New Roman"/>
              </w:rPr>
            </w:pPr>
            <w:r w:rsidRPr="007557D9">
              <w:rPr>
                <w:color w:val="404040"/>
              </w:rPr>
              <w:br/>
              <w:t xml:space="preserve">ServiceNow has implemented a comprehensive information database developed collaboratively by a community of users - </w:t>
            </w:r>
            <w:hyperlink r:id="rId12" w:history="1">
              <w:r w:rsidRPr="006E16FB">
                <w:rPr>
                  <w:rStyle w:val="Hyperlink"/>
                </w:rPr>
                <w:t>a Wiki-style site</w:t>
              </w:r>
            </w:hyperlink>
            <w:r w:rsidRPr="007557D9">
              <w:rPr>
                <w:color w:val="404040"/>
              </w:rPr>
              <w:t>. This site provides knowledge to users with different roles and levels of expertise around the world. iSolutions colleagues have found that the site is particularly beneficial for regular users (those who are not Administrators or Developers).</w:t>
            </w:r>
          </w:p>
          <w:p w:rsidR="007557D9" w:rsidRPr="007557D9" w:rsidRDefault="007557D9">
            <w:pPr>
              <w:pStyle w:val="MainTextCorbel"/>
              <w:spacing w:line="252" w:lineRule="auto"/>
              <w:rPr>
                <w:color w:val="404040"/>
                <w:sz w:val="20"/>
                <w:szCs w:val="20"/>
              </w:rPr>
            </w:pPr>
            <w:r w:rsidRPr="007557D9">
              <w:rPr>
                <w:color w:val="404040"/>
              </w:rPr>
              <w:t>Beginners can find a number of useful introduction articles, as well as best practices ideas. The subjects are presented in different media formats and hence</w:t>
            </w:r>
            <w:r w:rsidRPr="00911BB2">
              <w:rPr>
                <w:color w:val="404040"/>
              </w:rPr>
              <w:t xml:space="preserve"> are </w:t>
            </w:r>
            <w:r w:rsidRPr="007557D9">
              <w:rPr>
                <w:color w:val="404040"/>
              </w:rPr>
              <w:t xml:space="preserve">suitable for </w:t>
            </w:r>
            <w:r w:rsidRPr="00911BB2">
              <w:rPr>
                <w:color w:val="404040"/>
              </w:rPr>
              <w:t>a variety of learning styles</w:t>
            </w:r>
            <w:r w:rsidRPr="007557D9">
              <w:rPr>
                <w:color w:val="404040"/>
              </w:rPr>
              <w:t>. Some subject examples:</w:t>
            </w:r>
          </w:p>
          <w:p w:rsidR="007557D9" w:rsidRPr="007557D9" w:rsidRDefault="007557D9" w:rsidP="007557D9">
            <w:pPr>
              <w:pStyle w:val="MainTextCorbel"/>
              <w:numPr>
                <w:ilvl w:val="0"/>
                <w:numId w:val="10"/>
              </w:numPr>
              <w:spacing w:line="252" w:lineRule="auto"/>
              <w:rPr>
                <w:color w:val="404040"/>
              </w:rPr>
            </w:pPr>
            <w:r w:rsidRPr="007557D9">
              <w:rPr>
                <w:color w:val="404040"/>
              </w:rPr>
              <w:t>A glossary with commonly used terms and acronyms - a useful list, especially for less technically-minded users</w:t>
            </w:r>
          </w:p>
          <w:p w:rsidR="007557D9" w:rsidRPr="007557D9" w:rsidRDefault="007557D9" w:rsidP="007557D9">
            <w:pPr>
              <w:pStyle w:val="MainTextCorbel"/>
              <w:numPr>
                <w:ilvl w:val="0"/>
                <w:numId w:val="10"/>
              </w:numPr>
              <w:spacing w:line="252" w:lineRule="auto"/>
              <w:rPr>
                <w:color w:val="404040"/>
              </w:rPr>
            </w:pPr>
            <w:r w:rsidRPr="007557D9">
              <w:rPr>
                <w:color w:val="404040"/>
              </w:rPr>
              <w:t>Video tutorials (appearing under the “Get Started” section) showing demos and an introduction to core applications. There are also other videos for Administrators and Developers, such as discussi</w:t>
            </w:r>
            <w:r w:rsidRPr="00911BB2">
              <w:rPr>
                <w:color w:val="404040"/>
              </w:rPr>
              <w:t xml:space="preserve">ons surrounding </w:t>
            </w:r>
            <w:r w:rsidRPr="007557D9">
              <w:rPr>
                <w:color w:val="404040"/>
              </w:rPr>
              <w:t>automation and monitoring tools</w:t>
            </w:r>
          </w:p>
          <w:p w:rsidR="007557D9" w:rsidRPr="007557D9" w:rsidRDefault="007557D9" w:rsidP="00D54513">
            <w:pPr>
              <w:pStyle w:val="MainTextCorbel"/>
              <w:numPr>
                <w:ilvl w:val="0"/>
                <w:numId w:val="10"/>
              </w:numPr>
              <w:spacing w:line="252" w:lineRule="auto"/>
              <w:rPr>
                <w:color w:val="404040"/>
              </w:rPr>
            </w:pPr>
            <w:r w:rsidRPr="007557D9">
              <w:rPr>
                <w:color w:val="404040"/>
              </w:rPr>
              <w:t>The site also provides ServiceNow introduct</w:t>
            </w:r>
            <w:r w:rsidRPr="007557D9">
              <w:rPr>
                <w:color w:val="auto"/>
              </w:rPr>
              <w:t>ory</w:t>
            </w:r>
            <w:r w:rsidRPr="007557D9">
              <w:rPr>
                <w:color w:val="404040"/>
              </w:rPr>
              <w:t xml:space="preserve"> user manuals, which are referred as “Introductory Books”. These can be useful, but do bear in mind that they are generic in nature, and our ServiceNow instance has been </w:t>
            </w:r>
            <w:r w:rsidR="00D54513">
              <w:rPr>
                <w:color w:val="404040"/>
              </w:rPr>
              <w:t>customised</w:t>
            </w:r>
            <w:r w:rsidRPr="007557D9">
              <w:rPr>
                <w:color w:val="404040"/>
              </w:rPr>
              <w:t xml:space="preserve"> to suit University requirements</w:t>
            </w:r>
          </w:p>
          <w:p w:rsidR="007557D9" w:rsidRPr="007557D9" w:rsidRDefault="007557D9">
            <w:pPr>
              <w:pStyle w:val="MainTextCorbel"/>
              <w:spacing w:line="252" w:lineRule="auto"/>
              <w:rPr>
                <w:color w:val="404040"/>
              </w:rPr>
            </w:pPr>
            <w:r w:rsidRPr="007557D9">
              <w:rPr>
                <w:color w:val="404040"/>
              </w:rPr>
              <w:t xml:space="preserve">The only downside of the Wiki currently is that many screenshots are now a little out of date as they refer to a previous release of ServiceNow called “Dublin”, as the current version </w:t>
            </w:r>
            <w:r w:rsidRPr="00911BB2">
              <w:rPr>
                <w:color w:val="404040"/>
              </w:rPr>
              <w:t xml:space="preserve">that we operate </w:t>
            </w:r>
            <w:r w:rsidRPr="007557D9">
              <w:rPr>
                <w:color w:val="404040"/>
              </w:rPr>
              <w:t>is</w:t>
            </w:r>
            <w:r w:rsidRPr="00911BB2">
              <w:rPr>
                <w:color w:val="404040"/>
              </w:rPr>
              <w:t xml:space="preserve"> known as </w:t>
            </w:r>
            <w:r w:rsidRPr="007557D9">
              <w:rPr>
                <w:color w:val="404040"/>
              </w:rPr>
              <w:t>“Eureka”.</w:t>
            </w:r>
          </w:p>
          <w:p w:rsidR="007557D9" w:rsidRPr="007557D9" w:rsidRDefault="007557D9">
            <w:pPr>
              <w:pStyle w:val="MainTextCorbel"/>
              <w:spacing w:after="0" w:line="252" w:lineRule="auto"/>
              <w:rPr>
                <w:rStyle w:val="Subtitle2Char"/>
                <w:color w:val="404040"/>
                <w:sz w:val="24"/>
                <w:szCs w:val="24"/>
              </w:rPr>
            </w:pPr>
            <w:r w:rsidRPr="007557D9">
              <w:rPr>
                <w:rStyle w:val="Subtitle2Char"/>
                <w:color w:val="404040"/>
                <w:sz w:val="24"/>
                <w:szCs w:val="24"/>
              </w:rPr>
              <w:t>For Developers</w:t>
            </w:r>
          </w:p>
          <w:p w:rsidR="007557D9" w:rsidRPr="00911BB2" w:rsidRDefault="007557D9">
            <w:pPr>
              <w:pStyle w:val="MainTextCorbel"/>
              <w:spacing w:line="252" w:lineRule="auto"/>
              <w:rPr>
                <w:color w:val="404040"/>
              </w:rPr>
            </w:pPr>
            <w:r w:rsidRPr="007557D9">
              <w:rPr>
                <w:color w:val="404040"/>
              </w:rPr>
              <w:br/>
              <w:t xml:space="preserve">The </w:t>
            </w:r>
            <w:hyperlink r:id="rId13" w:history="1">
              <w:r w:rsidRPr="007557D9">
                <w:rPr>
                  <w:rStyle w:val="Hyperlink"/>
                </w:rPr>
                <w:t>Developers Community</w:t>
              </w:r>
            </w:hyperlink>
            <w:r w:rsidRPr="007557D9">
              <w:rPr>
                <w:color w:val="404040"/>
              </w:rPr>
              <w:t xml:space="preserve"> is a forum where registered users can post and answer questions, create blogs and make comments.  Since ServiceNow can be </w:t>
            </w:r>
            <w:r w:rsidRPr="00911BB2">
              <w:rPr>
                <w:color w:val="404040"/>
              </w:rPr>
              <w:t xml:space="preserve">greatly </w:t>
            </w:r>
            <w:r w:rsidRPr="007557D9">
              <w:rPr>
                <w:color w:val="404040"/>
              </w:rPr>
              <w:t xml:space="preserve">customised, developers can write scripts to control the system in ways that would not be possible with the standard setup tools. Similar to an Open Source community, the scripts can be made available and shared </w:t>
            </w:r>
            <w:hyperlink r:id="rId14" w:history="1">
              <w:r w:rsidRPr="007557D9">
                <w:rPr>
                  <w:rStyle w:val="Hyperlink"/>
                </w:rPr>
                <w:t>here</w:t>
              </w:r>
            </w:hyperlink>
            <w:r w:rsidRPr="007557D9">
              <w:rPr>
                <w:color w:val="404040"/>
              </w:rPr>
              <w:t>. Developers can download, modify and upload their version of the scripts. Additionally, scripts can be rated and sorted in many ways, such as by their voting popularity.</w:t>
            </w:r>
          </w:p>
          <w:p w:rsidR="007557D9" w:rsidRPr="007557D9" w:rsidRDefault="007557D9">
            <w:pPr>
              <w:pStyle w:val="MainTextCorbel"/>
              <w:spacing w:after="0" w:line="252" w:lineRule="auto"/>
              <w:rPr>
                <w:color w:val="404040"/>
                <w:sz w:val="20"/>
                <w:szCs w:val="20"/>
              </w:rPr>
            </w:pPr>
            <w:r w:rsidRPr="007557D9">
              <w:rPr>
                <w:color w:val="404040"/>
              </w:rPr>
              <w:t xml:space="preserve">Apart from ServiceNow’s own website, </w:t>
            </w:r>
            <w:hyperlink r:id="rId15" w:history="1">
              <w:r w:rsidRPr="007557D9">
                <w:rPr>
                  <w:rStyle w:val="Hyperlink"/>
                </w:rPr>
                <w:t>ServiceNow Guru</w:t>
              </w:r>
            </w:hyperlink>
            <w:r w:rsidRPr="007557D9">
              <w:rPr>
                <w:color w:val="404040"/>
              </w:rPr>
              <w:t xml:space="preserve"> is a blog dedicated to the needs of Administrators, Developers and Consultants. The author of this blog has worked as a Senior ServiceNow Consultant since 2007, and publishes regular solutions to common problems that ServiceNow customers have uncovered over time. He</w:t>
            </w:r>
            <w:r w:rsidRPr="00911BB2">
              <w:rPr>
                <w:color w:val="404040"/>
              </w:rPr>
              <w:t xml:space="preserve"> has </w:t>
            </w:r>
            <w:r w:rsidRPr="007557D9">
              <w:rPr>
                <w:color w:val="404040"/>
              </w:rPr>
              <w:t>also developed many ServiceNow solutions that are used by other Consultants and Administrators.</w:t>
            </w:r>
          </w:p>
        </w:tc>
      </w:tr>
      <w:tr w:rsidR="007557D9" w:rsidRPr="007557D9" w:rsidTr="00E65045">
        <w:trPr>
          <w:trHeight w:val="80"/>
          <w:jc w:val="center"/>
        </w:trPr>
        <w:tc>
          <w:tcPr>
            <w:tcW w:w="9596" w:type="dxa"/>
            <w:gridSpan w:val="5"/>
            <w:tcBorders>
              <w:top w:val="nil"/>
              <w:left w:val="nil"/>
              <w:bottom w:val="single" w:sz="24" w:space="0" w:color="FFFFFF"/>
              <w:right w:val="nil"/>
            </w:tcBorders>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p>
        </w:tc>
      </w:tr>
      <w:tr w:rsidR="007557D9" w:rsidRPr="007557D9" w:rsidTr="00E65045">
        <w:trPr>
          <w:trHeight w:val="80"/>
          <w:jc w:val="center"/>
        </w:trPr>
        <w:tc>
          <w:tcPr>
            <w:tcW w:w="9596" w:type="dxa"/>
            <w:gridSpan w:val="5"/>
            <w:shd w:val="clear" w:color="auto" w:fill="0098C3"/>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A17EF2" w:rsidRPr="007557D9" w:rsidTr="00A17EF2">
        <w:trPr>
          <w:trHeight w:val="80"/>
          <w:jc w:val="center"/>
        </w:trPr>
        <w:tc>
          <w:tcPr>
            <w:tcW w:w="9596" w:type="dxa"/>
            <w:gridSpan w:val="5"/>
            <w:shd w:val="clear" w:color="auto" w:fill="FFFFFF" w:themeFill="background1"/>
            <w:tcMar>
              <w:top w:w="0" w:type="dxa"/>
              <w:left w:w="108" w:type="dxa"/>
              <w:bottom w:w="0" w:type="dxa"/>
              <w:right w:w="108" w:type="dxa"/>
            </w:tcMar>
          </w:tcPr>
          <w:p w:rsidR="00A17EF2" w:rsidRPr="007557D9" w:rsidRDefault="00A17EF2">
            <w:pPr>
              <w:pStyle w:val="MainTextCorbel"/>
              <w:spacing w:after="0" w:line="252" w:lineRule="auto"/>
              <w:rPr>
                <w:sz w:val="24"/>
                <w:szCs w:val="24"/>
              </w:rPr>
            </w:pPr>
            <w:r>
              <w:rPr>
                <w:sz w:val="24"/>
                <w:szCs w:val="24"/>
              </w:rPr>
              <w:t xml:space="preserve">       </w:t>
            </w:r>
          </w:p>
        </w:tc>
      </w:tr>
      <w:tr w:rsidR="007557D9" w:rsidRPr="007557D9" w:rsidTr="00E65045">
        <w:trPr>
          <w:trHeight w:val="80"/>
          <w:jc w:val="center"/>
        </w:trPr>
        <w:tc>
          <w:tcPr>
            <w:tcW w:w="9596" w:type="dxa"/>
            <w:gridSpan w:val="5"/>
            <w:shd w:val="clear" w:color="auto" w:fill="FFFFFF"/>
            <w:tcMar>
              <w:top w:w="0" w:type="dxa"/>
              <w:left w:w="108" w:type="dxa"/>
              <w:bottom w:w="0" w:type="dxa"/>
              <w:right w:w="108" w:type="dxa"/>
            </w:tcMar>
            <w:hideMark/>
          </w:tcPr>
          <w:p w:rsidR="007557D9" w:rsidRPr="007557D9" w:rsidRDefault="007557D9">
            <w:pPr>
              <w:spacing w:after="280" w:line="252" w:lineRule="auto"/>
              <w:rPr>
                <w:rStyle w:val="IntroParagraphChar"/>
                <w:color w:val="000000"/>
                <w:sz w:val="28"/>
                <w:szCs w:val="28"/>
              </w:rPr>
            </w:pPr>
            <w:r w:rsidRPr="007557D9">
              <w:rPr>
                <w:rStyle w:val="TitleGeorgiaChar"/>
                <w:color w:val="0098C3"/>
                <w:sz w:val="44"/>
                <w:szCs w:val="44"/>
              </w:rPr>
              <w:t xml:space="preserve">Hints &amp; Tips </w:t>
            </w:r>
          </w:p>
          <w:p w:rsidR="007557D9" w:rsidRPr="007557D9" w:rsidRDefault="007557D9">
            <w:pPr>
              <w:pStyle w:val="MainTextCorbel"/>
              <w:spacing w:after="0" w:line="252" w:lineRule="auto"/>
              <w:rPr>
                <w:sz w:val="24"/>
                <w:szCs w:val="24"/>
              </w:rPr>
            </w:pPr>
            <w:r w:rsidRPr="007557D9">
              <w:rPr>
                <w:rStyle w:val="IntroParagraphChar"/>
                <w:color w:val="A6A6A6"/>
                <w:sz w:val="28"/>
                <w:szCs w:val="28"/>
              </w:rPr>
              <w:t>In each issue we bring you a few suggestions on different ways to use ServiceNow.</w:t>
            </w:r>
          </w:p>
        </w:tc>
      </w:tr>
      <w:tr w:rsidR="007557D9" w:rsidRPr="007557D9" w:rsidTr="00E65045">
        <w:trPr>
          <w:trHeight w:val="80"/>
          <w:jc w:val="center"/>
        </w:trPr>
        <w:tc>
          <w:tcPr>
            <w:tcW w:w="9596" w:type="dxa"/>
            <w:gridSpan w:val="5"/>
            <w:shd w:val="clear" w:color="auto" w:fill="FFFFFF"/>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r>
      <w:tr w:rsidR="007557D9" w:rsidRPr="007557D9" w:rsidTr="00E65045">
        <w:trPr>
          <w:trHeight w:val="80"/>
          <w:jc w:val="center"/>
        </w:trPr>
        <w:tc>
          <w:tcPr>
            <w:tcW w:w="3197" w:type="dxa"/>
            <w:tcMar>
              <w:top w:w="0" w:type="dxa"/>
              <w:left w:w="108" w:type="dxa"/>
              <w:bottom w:w="0" w:type="dxa"/>
              <w:right w:w="108" w:type="dxa"/>
            </w:tcMar>
          </w:tcPr>
          <w:p w:rsidR="007557D9" w:rsidRPr="007557D9" w:rsidRDefault="008B3715">
            <w:pPr>
              <w:pStyle w:val="MainTextCorbel"/>
              <w:spacing w:after="0" w:line="252" w:lineRule="auto"/>
              <w:rPr>
                <w:sz w:val="24"/>
                <w:szCs w:val="24"/>
              </w:rPr>
            </w:pPr>
            <w:r>
              <w:rPr>
                <w:noProof/>
                <w:sz w:val="24"/>
                <w:szCs w:val="24"/>
              </w:rPr>
              <w:drawing>
                <wp:inline distT="0" distB="0" distL="0" distR="0">
                  <wp:extent cx="1826057" cy="1517904"/>
                  <wp:effectExtent l="0" t="0" r="317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C900389014[1].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6057" cy="1517904"/>
                          </a:xfrm>
                          <a:prstGeom prst="rect">
                            <a:avLst/>
                          </a:prstGeom>
                        </pic:spPr>
                      </pic:pic>
                    </a:graphicData>
                  </a:graphic>
                </wp:inline>
              </w:drawing>
            </w:r>
          </w:p>
        </w:tc>
        <w:tc>
          <w:tcPr>
            <w:tcW w:w="6399" w:type="dxa"/>
            <w:gridSpan w:val="4"/>
            <w:shd w:val="clear" w:color="auto" w:fill="595959"/>
            <w:tcMar>
              <w:top w:w="57" w:type="dxa"/>
              <w:left w:w="57" w:type="dxa"/>
              <w:bottom w:w="57" w:type="dxa"/>
              <w:right w:w="57" w:type="dxa"/>
            </w:tcMar>
          </w:tcPr>
          <w:p w:rsidR="007557D9" w:rsidRPr="007557D9" w:rsidRDefault="007557D9">
            <w:pPr>
              <w:pStyle w:val="Subtitle2"/>
              <w:spacing w:after="0" w:line="240" w:lineRule="auto"/>
              <w:rPr>
                <w:color w:val="FFFFFF"/>
                <w:sz w:val="20"/>
                <w:szCs w:val="20"/>
              </w:rPr>
            </w:pPr>
            <w:r w:rsidRPr="007557D9">
              <w:rPr>
                <w:color w:val="FFFFFF"/>
              </w:rPr>
              <w:t>Create an Instant Chart</w:t>
            </w:r>
          </w:p>
          <w:p w:rsidR="007557D9" w:rsidRPr="007557D9" w:rsidRDefault="007557D9">
            <w:pPr>
              <w:pStyle w:val="MainTextCorbel"/>
              <w:spacing w:after="0" w:line="252" w:lineRule="auto"/>
              <w:rPr>
                <w:color w:val="FFFFFF"/>
              </w:rPr>
            </w:pPr>
            <w:r w:rsidRPr="007557D9">
              <w:rPr>
                <w:color w:val="FFFFFF"/>
              </w:rPr>
              <w:t xml:space="preserve">From a list of records you can create an instant </w:t>
            </w:r>
            <w:r w:rsidR="00D54513">
              <w:rPr>
                <w:color w:val="FFFFFF"/>
              </w:rPr>
              <w:t>percentage report and display</w:t>
            </w:r>
            <w:r w:rsidRPr="007557D9">
              <w:rPr>
                <w:color w:val="FFFFFF"/>
              </w:rPr>
              <w:t xml:space="preserve"> it either as a pie or bar chart. For example, if you wish to see tickets state</w:t>
            </w:r>
            <w:r w:rsidR="00D54513">
              <w:rPr>
                <w:color w:val="FFFFFF"/>
              </w:rPr>
              <w:t>s</w:t>
            </w:r>
            <w:r w:rsidRPr="007557D9">
              <w:rPr>
                <w:color w:val="FFFFFF"/>
              </w:rPr>
              <w:t xml:space="preserve"> (‘In progress’, ‘Accepted’, ‘Awaiting 3rd Party’, etc) as a percentage split, simply right click on the “State” column header and select bar or pie chart for an instant report. The function is available for most columns and the result can be exported as</w:t>
            </w:r>
            <w:r w:rsidRPr="007557D9">
              <w:rPr>
                <w:color w:val="auto"/>
              </w:rPr>
              <w:t xml:space="preserve"> </w:t>
            </w:r>
            <w:r w:rsidRPr="007557D9">
              <w:rPr>
                <w:color w:val="FFFFFF"/>
              </w:rPr>
              <w:t>a PNG or JPG graphic.</w:t>
            </w:r>
          </w:p>
          <w:p w:rsidR="007557D9" w:rsidRPr="007557D9" w:rsidRDefault="007557D9">
            <w:pPr>
              <w:pStyle w:val="MainTextCorbel"/>
              <w:spacing w:after="0" w:line="252" w:lineRule="auto"/>
              <w:rPr>
                <w:color w:val="FFFFFF"/>
                <w:sz w:val="20"/>
                <w:szCs w:val="20"/>
              </w:rPr>
            </w:pPr>
          </w:p>
          <w:p w:rsidR="007557D9" w:rsidRPr="007557D9" w:rsidRDefault="007557D9">
            <w:pPr>
              <w:pStyle w:val="MainTextCorbel"/>
              <w:spacing w:after="0" w:line="252" w:lineRule="auto"/>
              <w:rPr>
                <w:color w:val="FFFFFF"/>
              </w:rPr>
            </w:pPr>
            <w:r w:rsidRPr="007557D9">
              <w:rPr>
                <w:noProof/>
                <w:color w:val="FFFFFF"/>
              </w:rPr>
              <w:drawing>
                <wp:inline distT="0" distB="0" distL="0" distR="0" wp14:anchorId="093DE848" wp14:editId="2704D5F8">
                  <wp:extent cx="3981450" cy="4514850"/>
                  <wp:effectExtent l="0" t="0" r="0" b="0"/>
                  <wp:docPr id="11" name="Picture 11" descr="cid:image015.jpg@01D01EAF.C061F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5.jpg@01D01EAF.C061F66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981450" cy="4514850"/>
                          </a:xfrm>
                          <a:prstGeom prst="rect">
                            <a:avLst/>
                          </a:prstGeom>
                          <a:noFill/>
                          <a:ln>
                            <a:noFill/>
                          </a:ln>
                        </pic:spPr>
                      </pic:pic>
                    </a:graphicData>
                  </a:graphic>
                </wp:inline>
              </w:drawing>
            </w:r>
          </w:p>
        </w:tc>
      </w:tr>
      <w:tr w:rsidR="007557D9" w:rsidRPr="007557D9" w:rsidTr="00E65045">
        <w:trPr>
          <w:trHeight w:val="80"/>
          <w:jc w:val="center"/>
        </w:trPr>
        <w:tc>
          <w:tcPr>
            <w:tcW w:w="3197" w:type="dxa"/>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6399" w:type="dxa"/>
            <w:gridSpan w:val="4"/>
            <w:shd w:val="clear" w:color="auto" w:fill="FFFFFF"/>
            <w:tcMar>
              <w:top w:w="57" w:type="dxa"/>
              <w:left w:w="57" w:type="dxa"/>
              <w:bottom w:w="57" w:type="dxa"/>
              <w:right w:w="57"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p>
        </w:tc>
      </w:tr>
      <w:tr w:rsidR="007557D9" w:rsidRPr="007557D9" w:rsidTr="00E65045">
        <w:trPr>
          <w:trHeight w:val="80"/>
          <w:jc w:val="center"/>
        </w:trPr>
        <w:tc>
          <w:tcPr>
            <w:tcW w:w="3197" w:type="dxa"/>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6399" w:type="dxa"/>
            <w:gridSpan w:val="4"/>
            <w:shd w:val="clear" w:color="auto" w:fill="595959"/>
            <w:tcMar>
              <w:top w:w="57" w:type="dxa"/>
              <w:left w:w="57" w:type="dxa"/>
              <w:bottom w:w="57" w:type="dxa"/>
              <w:right w:w="57" w:type="dxa"/>
            </w:tcMar>
          </w:tcPr>
          <w:p w:rsidR="007557D9" w:rsidRPr="007557D9" w:rsidRDefault="007557D9">
            <w:pPr>
              <w:pStyle w:val="Subtitle2"/>
              <w:spacing w:after="0" w:line="240" w:lineRule="auto"/>
              <w:rPr>
                <w:color w:val="FFFFFF"/>
                <w:sz w:val="20"/>
                <w:szCs w:val="20"/>
              </w:rPr>
            </w:pPr>
            <w:r w:rsidRPr="007557D9">
              <w:rPr>
                <w:color w:val="FFFFFF"/>
              </w:rPr>
              <w:t>Font Size</w:t>
            </w:r>
          </w:p>
          <w:p w:rsidR="007557D9" w:rsidRPr="007557D9" w:rsidRDefault="007557D9">
            <w:pPr>
              <w:pStyle w:val="MainTextCorbel"/>
              <w:spacing w:after="0" w:line="252" w:lineRule="auto"/>
              <w:rPr>
                <w:color w:val="FFFFFF"/>
              </w:rPr>
            </w:pPr>
            <w:r w:rsidRPr="007557D9">
              <w:rPr>
                <w:color w:val="FFFFFF"/>
              </w:rPr>
              <w:t>Is it difficult to read the data because of the font size? To increase it, simple click the cog symbol that appears on the right top corner (next to “Logout” – the bar colour may be different for you). A pop-up window opens and it lets you adjust some settings, including the font size.</w:t>
            </w:r>
          </w:p>
          <w:p w:rsidR="007557D9" w:rsidRPr="007557D9" w:rsidRDefault="007557D9">
            <w:pPr>
              <w:pStyle w:val="MainTextCorbel"/>
              <w:spacing w:after="0" w:line="252" w:lineRule="auto"/>
              <w:rPr>
                <w:color w:val="FFFFFF"/>
                <w:sz w:val="20"/>
                <w:szCs w:val="20"/>
              </w:rPr>
            </w:pPr>
          </w:p>
          <w:p w:rsidR="007557D9" w:rsidRPr="007557D9" w:rsidRDefault="007557D9">
            <w:pPr>
              <w:pStyle w:val="MainTextCorbel"/>
              <w:spacing w:after="0" w:line="252" w:lineRule="auto"/>
              <w:rPr>
                <w:color w:val="FFFFFF"/>
              </w:rPr>
            </w:pPr>
            <w:r w:rsidRPr="007557D9">
              <w:rPr>
                <w:noProof/>
                <w:color w:val="FFFFFF"/>
              </w:rPr>
              <w:drawing>
                <wp:inline distT="0" distB="0" distL="0" distR="0">
                  <wp:extent cx="3981450" cy="4591050"/>
                  <wp:effectExtent l="0" t="0" r="0" b="0"/>
                  <wp:docPr id="10" name="Picture 10" descr="cid:image016.jpg@01D01EAF.C061F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6.jpg@01D01EAF.C061F6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981450" cy="4591050"/>
                          </a:xfrm>
                          <a:prstGeom prst="rect">
                            <a:avLst/>
                          </a:prstGeom>
                          <a:noFill/>
                          <a:ln>
                            <a:noFill/>
                          </a:ln>
                        </pic:spPr>
                      </pic:pic>
                    </a:graphicData>
                  </a:graphic>
                </wp:inline>
              </w:drawing>
            </w:r>
          </w:p>
        </w:tc>
      </w:tr>
      <w:tr w:rsidR="007557D9" w:rsidRPr="007557D9" w:rsidTr="00E65045">
        <w:trPr>
          <w:trHeight w:val="80"/>
          <w:jc w:val="center"/>
        </w:trPr>
        <w:tc>
          <w:tcPr>
            <w:tcW w:w="3197" w:type="dxa"/>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6399" w:type="dxa"/>
            <w:gridSpan w:val="4"/>
            <w:shd w:val="clear" w:color="auto" w:fill="FFFFFF"/>
            <w:tcMar>
              <w:top w:w="57" w:type="dxa"/>
              <w:left w:w="57" w:type="dxa"/>
              <w:bottom w:w="57" w:type="dxa"/>
              <w:right w:w="57"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Tr="00E65045">
        <w:trPr>
          <w:trHeight w:val="23"/>
          <w:jc w:val="center"/>
        </w:trPr>
        <w:tc>
          <w:tcPr>
            <w:tcW w:w="3197" w:type="dxa"/>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6399" w:type="dxa"/>
            <w:gridSpan w:val="4"/>
            <w:shd w:val="clear" w:color="auto" w:fill="595959"/>
            <w:tcMar>
              <w:top w:w="57" w:type="dxa"/>
              <w:left w:w="57" w:type="dxa"/>
              <w:bottom w:w="57" w:type="dxa"/>
              <w:right w:w="57" w:type="dxa"/>
            </w:tcMar>
            <w:hideMark/>
          </w:tcPr>
          <w:p w:rsidR="007557D9" w:rsidRPr="007557D9" w:rsidRDefault="007557D9">
            <w:pPr>
              <w:pStyle w:val="Subtitle2"/>
              <w:spacing w:after="0" w:line="240" w:lineRule="auto"/>
              <w:rPr>
                <w:color w:val="FFFFFF"/>
                <w:sz w:val="20"/>
                <w:szCs w:val="20"/>
              </w:rPr>
            </w:pPr>
            <w:r w:rsidRPr="007557D9">
              <w:rPr>
                <w:color w:val="FFFFFF"/>
              </w:rPr>
              <w:t>Column Layout</w:t>
            </w:r>
          </w:p>
          <w:p w:rsidR="007557D9" w:rsidRPr="007557D9" w:rsidRDefault="007557D9">
            <w:pPr>
              <w:pStyle w:val="MainTextCorbel"/>
              <w:spacing w:line="252" w:lineRule="auto"/>
              <w:rPr>
                <w:color w:val="FFFFFF"/>
              </w:rPr>
            </w:pPr>
            <w:r w:rsidRPr="007557D9">
              <w:rPr>
                <w:color w:val="FFFFFF"/>
              </w:rPr>
              <w:t>There are many reasons why it can be a good idea to create your own ServiceNow list layouts; it might be because you think there is too much information shown, or not the right data on display. To add or remove columns, click on the little cog, which appears on the left hand side of the column headers. A pop-up window opens displaying two scroll lists ‘Available’ and ‘Selected’. Using the ‘add’ and ‘remove’ but</w:t>
            </w:r>
            <w:r w:rsidR="00646F4D">
              <w:rPr>
                <w:color w:val="FFFFFF"/>
              </w:rPr>
              <w:t>tons, transfer names from one</w:t>
            </w:r>
            <w:r w:rsidRPr="007557D9">
              <w:rPr>
                <w:color w:val="FFFFFF"/>
              </w:rPr>
              <w:t xml:space="preserve"> list to another.</w:t>
            </w:r>
          </w:p>
          <w:p w:rsidR="007557D9" w:rsidRPr="007557D9" w:rsidRDefault="007557D9">
            <w:pPr>
              <w:pStyle w:val="MainTextCorbel"/>
              <w:spacing w:line="252" w:lineRule="auto"/>
              <w:rPr>
                <w:color w:val="FFFFFF"/>
              </w:rPr>
            </w:pPr>
            <w:r w:rsidRPr="007557D9">
              <w:rPr>
                <w:color w:val="FFFFFF"/>
              </w:rPr>
              <w:t>By highlighting a line on the right hand side (such as “Location of Issue” shown below), click on the “Up” or “Down” button to move it to a different position in the Selected list. This list, from top to bottom, gives the column order left to right when viewing lists.</w:t>
            </w:r>
          </w:p>
          <w:p w:rsidR="007557D9" w:rsidRPr="007557D9" w:rsidRDefault="007557D9" w:rsidP="00D870C9">
            <w:pPr>
              <w:pStyle w:val="MainTextCorbel"/>
              <w:spacing w:line="252" w:lineRule="auto"/>
              <w:rPr>
                <w:color w:val="FFFFFF"/>
              </w:rPr>
            </w:pPr>
            <w:r w:rsidRPr="007557D9">
              <w:rPr>
                <w:color w:val="FFFFFF"/>
              </w:rPr>
              <w:t>Your amended list now shows each time you look at the same screen, and is individual to the way that you work. The cog in the top left will have a small yellow mark within it</w:t>
            </w:r>
            <w:r w:rsidR="00D870C9">
              <w:rPr>
                <w:color w:val="FFFFFF"/>
              </w:rPr>
              <w:t>,</w:t>
            </w:r>
            <w:r w:rsidRPr="007557D9">
              <w:rPr>
                <w:color w:val="FFFFFF"/>
              </w:rPr>
              <w:t xml:space="preserve"> if the list is not standard</w:t>
            </w:r>
            <w:r w:rsidR="00D870C9">
              <w:rPr>
                <w:color w:val="FFFFFF"/>
              </w:rPr>
              <w:t>. I</w:t>
            </w:r>
            <w:bookmarkStart w:id="0" w:name="_GoBack"/>
            <w:bookmarkEnd w:id="0"/>
            <w:r w:rsidRPr="007557D9">
              <w:rPr>
                <w:color w:val="FFFFFF"/>
              </w:rPr>
              <w:t>f you wish to reset the list to its original layout, you have that option from the same screen (to the lower left of the box that is shown in the graphic below, an extra “Reset to Default” option will be shown).</w:t>
            </w:r>
          </w:p>
          <w:p w:rsidR="007557D9" w:rsidRDefault="007557D9">
            <w:pPr>
              <w:pStyle w:val="MainTextCorbel"/>
              <w:spacing w:line="252" w:lineRule="auto"/>
              <w:rPr>
                <w:color w:val="FFFFFF"/>
              </w:rPr>
            </w:pPr>
            <w:r w:rsidRPr="007557D9">
              <w:rPr>
                <w:noProof/>
                <w:color w:val="FFFFFF"/>
              </w:rPr>
              <w:drawing>
                <wp:inline distT="0" distB="0" distL="0" distR="0">
                  <wp:extent cx="3971925" cy="2600325"/>
                  <wp:effectExtent l="0" t="0" r="9525" b="9525"/>
                  <wp:docPr id="9" name="Picture 9" descr="cid:image017.jpg@01D01EAF.C061F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7.jpg@01D01EAF.C061F6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71925" cy="2600325"/>
                          </a:xfrm>
                          <a:prstGeom prst="rect">
                            <a:avLst/>
                          </a:prstGeom>
                          <a:noFill/>
                          <a:ln>
                            <a:noFill/>
                          </a:ln>
                        </pic:spPr>
                      </pic:pic>
                    </a:graphicData>
                  </a:graphic>
                </wp:inline>
              </w:drawing>
            </w:r>
          </w:p>
        </w:tc>
      </w:tr>
      <w:tr w:rsidR="007557D9" w:rsidTr="00E65045">
        <w:trPr>
          <w:trHeight w:val="80"/>
          <w:jc w:val="center"/>
        </w:trPr>
        <w:tc>
          <w:tcPr>
            <w:tcW w:w="9596" w:type="dxa"/>
            <w:gridSpan w:val="5"/>
            <w:shd w:val="clear" w:color="auto" w:fill="FFFFFF"/>
            <w:tcMar>
              <w:top w:w="0" w:type="dxa"/>
              <w:left w:w="108" w:type="dxa"/>
              <w:bottom w:w="0" w:type="dxa"/>
              <w:right w:w="108" w:type="dxa"/>
            </w:tcMar>
            <w:hideMark/>
          </w:tcPr>
          <w:p w:rsidR="007557D9" w:rsidRDefault="007557D9">
            <w:pPr>
              <w:pStyle w:val="MainTextCorbel"/>
              <w:spacing w:after="0" w:line="252" w:lineRule="auto"/>
              <w:rPr>
                <w:sz w:val="24"/>
                <w:szCs w:val="24"/>
              </w:rPr>
            </w:pPr>
            <w:r>
              <w:rPr>
                <w:sz w:val="24"/>
                <w:szCs w:val="24"/>
              </w:rPr>
              <w:t xml:space="preserve">                  </w:t>
            </w:r>
          </w:p>
        </w:tc>
      </w:tr>
      <w:tr w:rsidR="007557D9" w:rsidTr="00E65045">
        <w:trPr>
          <w:trHeight w:val="80"/>
          <w:jc w:val="center"/>
        </w:trPr>
        <w:tc>
          <w:tcPr>
            <w:tcW w:w="9596" w:type="dxa"/>
            <w:gridSpan w:val="5"/>
            <w:tcBorders>
              <w:top w:val="nil"/>
              <w:left w:val="nil"/>
              <w:bottom w:val="single" w:sz="24" w:space="0" w:color="FFFFFF"/>
              <w:right w:val="nil"/>
            </w:tcBorders>
            <w:shd w:val="clear" w:color="auto" w:fill="9E2216"/>
            <w:tcMar>
              <w:top w:w="0" w:type="dxa"/>
              <w:left w:w="108" w:type="dxa"/>
              <w:bottom w:w="0" w:type="dxa"/>
              <w:right w:w="108" w:type="dxa"/>
            </w:tcMar>
          </w:tcPr>
          <w:p w:rsidR="007557D9" w:rsidRDefault="007557D9">
            <w:pPr>
              <w:pStyle w:val="MainTextCorbel"/>
              <w:spacing w:after="0" w:line="252" w:lineRule="auto"/>
              <w:rPr>
                <w:sz w:val="24"/>
                <w:szCs w:val="24"/>
              </w:rPr>
            </w:pPr>
          </w:p>
        </w:tc>
      </w:tr>
      <w:tr w:rsidR="007557D9" w:rsidTr="00E65045">
        <w:trPr>
          <w:jc w:val="center"/>
        </w:trPr>
        <w:tc>
          <w:tcPr>
            <w:tcW w:w="3197" w:type="dxa"/>
            <w:vAlign w:val="center"/>
            <w:hideMark/>
          </w:tcPr>
          <w:p w:rsidR="007557D9" w:rsidRDefault="007557D9">
            <w:pPr>
              <w:rPr>
                <w:sz w:val="24"/>
                <w:szCs w:val="24"/>
              </w:rPr>
            </w:pPr>
          </w:p>
        </w:tc>
        <w:tc>
          <w:tcPr>
            <w:tcW w:w="200" w:type="dxa"/>
            <w:vAlign w:val="center"/>
            <w:hideMark/>
          </w:tcPr>
          <w:p w:rsidR="007557D9" w:rsidRDefault="007557D9">
            <w:pPr>
              <w:rPr>
                <w:rFonts w:ascii="Times New Roman" w:eastAsia="Times New Roman" w:hAnsi="Times New Roman"/>
                <w:sz w:val="20"/>
                <w:szCs w:val="20"/>
              </w:rPr>
            </w:pPr>
          </w:p>
        </w:tc>
        <w:tc>
          <w:tcPr>
            <w:tcW w:w="195" w:type="dxa"/>
            <w:vAlign w:val="center"/>
            <w:hideMark/>
          </w:tcPr>
          <w:p w:rsidR="007557D9" w:rsidRDefault="007557D9">
            <w:pPr>
              <w:rPr>
                <w:rFonts w:ascii="Times New Roman" w:eastAsia="Times New Roman" w:hAnsi="Times New Roman"/>
                <w:sz w:val="20"/>
                <w:szCs w:val="20"/>
              </w:rPr>
            </w:pPr>
          </w:p>
        </w:tc>
        <w:tc>
          <w:tcPr>
            <w:tcW w:w="2779" w:type="dxa"/>
            <w:vAlign w:val="center"/>
            <w:hideMark/>
          </w:tcPr>
          <w:p w:rsidR="007557D9" w:rsidRDefault="007557D9">
            <w:pPr>
              <w:rPr>
                <w:rFonts w:ascii="Times New Roman" w:eastAsia="Times New Roman" w:hAnsi="Times New Roman"/>
                <w:sz w:val="20"/>
                <w:szCs w:val="20"/>
              </w:rPr>
            </w:pPr>
          </w:p>
        </w:tc>
        <w:tc>
          <w:tcPr>
            <w:tcW w:w="3225" w:type="dxa"/>
            <w:vAlign w:val="center"/>
            <w:hideMark/>
          </w:tcPr>
          <w:p w:rsidR="007557D9" w:rsidRDefault="007557D9">
            <w:pPr>
              <w:rPr>
                <w:rFonts w:ascii="Times New Roman" w:eastAsia="Times New Roman" w:hAnsi="Times New Roman"/>
                <w:sz w:val="20"/>
                <w:szCs w:val="20"/>
              </w:rPr>
            </w:pPr>
          </w:p>
        </w:tc>
      </w:tr>
    </w:tbl>
    <w:p w:rsidR="007557D9" w:rsidRDefault="007557D9" w:rsidP="007557D9"/>
    <w:p w:rsidR="00D833E2" w:rsidRPr="007557D9" w:rsidRDefault="00D870C9" w:rsidP="007557D9"/>
    <w:sectPr w:rsidR="00D833E2" w:rsidRPr="007557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EF0" w:rsidRDefault="00C16EF0" w:rsidP="00C16EF0">
      <w:r>
        <w:separator/>
      </w:r>
    </w:p>
  </w:endnote>
  <w:endnote w:type="continuationSeparator" w:id="0">
    <w:p w:rsidR="00C16EF0" w:rsidRDefault="00C16EF0" w:rsidP="00C1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EF0" w:rsidRDefault="00C16EF0" w:rsidP="00C16EF0">
      <w:r>
        <w:separator/>
      </w:r>
    </w:p>
  </w:footnote>
  <w:footnote w:type="continuationSeparator" w:id="0">
    <w:p w:rsidR="00C16EF0" w:rsidRDefault="00C16EF0" w:rsidP="00C16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F7C"/>
    <w:multiLevelType w:val="hybridMultilevel"/>
    <w:tmpl w:val="600AD300"/>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85C89"/>
    <w:multiLevelType w:val="hybridMultilevel"/>
    <w:tmpl w:val="86306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6DA37A9"/>
    <w:multiLevelType w:val="hybridMultilevel"/>
    <w:tmpl w:val="0EFA0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FC2AD0"/>
    <w:multiLevelType w:val="hybridMultilevel"/>
    <w:tmpl w:val="571A198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55426C"/>
    <w:multiLevelType w:val="hybridMultilevel"/>
    <w:tmpl w:val="DFA4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7770D1"/>
    <w:multiLevelType w:val="hybridMultilevel"/>
    <w:tmpl w:val="85105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4EF7641"/>
    <w:multiLevelType w:val="hybridMultilevel"/>
    <w:tmpl w:val="1FE299B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4026F1"/>
    <w:multiLevelType w:val="hybridMultilevel"/>
    <w:tmpl w:val="36420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2"/>
  </w:num>
  <w:num w:numId="5">
    <w:abstractNumId w:val="1"/>
  </w:num>
  <w:num w:numId="6">
    <w:abstractNumId w:val="6"/>
  </w:num>
  <w:num w:numId="7">
    <w:abstractNumId w:val="3"/>
  </w:num>
  <w:num w:numId="8">
    <w:abstractNumId w:val="0"/>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E4"/>
    <w:rsid w:val="000214FE"/>
    <w:rsid w:val="00026E4A"/>
    <w:rsid w:val="00032259"/>
    <w:rsid w:val="000535C5"/>
    <w:rsid w:val="00061018"/>
    <w:rsid w:val="000A6D0F"/>
    <w:rsid w:val="000F0A19"/>
    <w:rsid w:val="001602FD"/>
    <w:rsid w:val="00172CE6"/>
    <w:rsid w:val="00211220"/>
    <w:rsid w:val="002958AD"/>
    <w:rsid w:val="002C5C48"/>
    <w:rsid w:val="002D55A0"/>
    <w:rsid w:val="002F0F15"/>
    <w:rsid w:val="004521DD"/>
    <w:rsid w:val="00501F37"/>
    <w:rsid w:val="00576E7C"/>
    <w:rsid w:val="00593879"/>
    <w:rsid w:val="00646F4D"/>
    <w:rsid w:val="006B480B"/>
    <w:rsid w:val="006C79E8"/>
    <w:rsid w:val="006C7BE4"/>
    <w:rsid w:val="006D40C8"/>
    <w:rsid w:val="006D42B8"/>
    <w:rsid w:val="006E16FB"/>
    <w:rsid w:val="007557D9"/>
    <w:rsid w:val="007600E5"/>
    <w:rsid w:val="007632C6"/>
    <w:rsid w:val="00815EA1"/>
    <w:rsid w:val="00830213"/>
    <w:rsid w:val="00854F0D"/>
    <w:rsid w:val="008B3715"/>
    <w:rsid w:val="00911BB2"/>
    <w:rsid w:val="00913C3C"/>
    <w:rsid w:val="0092089A"/>
    <w:rsid w:val="009737D8"/>
    <w:rsid w:val="009758D1"/>
    <w:rsid w:val="00980B41"/>
    <w:rsid w:val="00997CC1"/>
    <w:rsid w:val="009D7A19"/>
    <w:rsid w:val="009F42DC"/>
    <w:rsid w:val="00A17EF2"/>
    <w:rsid w:val="00AA2B39"/>
    <w:rsid w:val="00B014CA"/>
    <w:rsid w:val="00B639F1"/>
    <w:rsid w:val="00B724DD"/>
    <w:rsid w:val="00C033A0"/>
    <w:rsid w:val="00C16EF0"/>
    <w:rsid w:val="00C2472A"/>
    <w:rsid w:val="00C54091"/>
    <w:rsid w:val="00C87CAE"/>
    <w:rsid w:val="00CA1F30"/>
    <w:rsid w:val="00CC4B0D"/>
    <w:rsid w:val="00D32554"/>
    <w:rsid w:val="00D54513"/>
    <w:rsid w:val="00D61B05"/>
    <w:rsid w:val="00D64F30"/>
    <w:rsid w:val="00D67418"/>
    <w:rsid w:val="00D80E5B"/>
    <w:rsid w:val="00D870C9"/>
    <w:rsid w:val="00E62ACA"/>
    <w:rsid w:val="00E65045"/>
    <w:rsid w:val="00E705B9"/>
    <w:rsid w:val="00F446AB"/>
    <w:rsid w:val="00FA0E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0CC9A-4975-4101-A64E-30895982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BE4"/>
    <w:rPr>
      <w:color w:val="0563C1"/>
      <w:u w:val="single"/>
    </w:rPr>
  </w:style>
  <w:style w:type="character" w:customStyle="1" w:styleId="ListParagraphChar">
    <w:name w:val="List Paragraph Char"/>
    <w:basedOn w:val="DefaultParagraphFont"/>
    <w:link w:val="ListParagraph"/>
    <w:uiPriority w:val="34"/>
    <w:locked/>
    <w:rsid w:val="006C7BE4"/>
  </w:style>
  <w:style w:type="paragraph" w:styleId="ListParagraph">
    <w:name w:val="List Paragraph"/>
    <w:basedOn w:val="Normal"/>
    <w:link w:val="ListParagraphChar"/>
    <w:uiPriority w:val="34"/>
    <w:qFormat/>
    <w:rsid w:val="006C7BE4"/>
    <w:pPr>
      <w:spacing w:after="160" w:line="252" w:lineRule="auto"/>
      <w:ind w:left="720"/>
      <w:contextualSpacing/>
    </w:pPr>
    <w:rPr>
      <w:rFonts w:asciiTheme="minorHAnsi" w:hAnsiTheme="minorHAnsi" w:cstheme="minorBidi"/>
    </w:rPr>
  </w:style>
  <w:style w:type="character" w:customStyle="1" w:styleId="IntroParagraphChar">
    <w:name w:val="Intro Paragraph Char"/>
    <w:basedOn w:val="DefaultParagraphFont"/>
    <w:link w:val="IntroParagraph"/>
    <w:locked/>
    <w:rsid w:val="006C7BE4"/>
    <w:rPr>
      <w:i/>
      <w:iCs/>
      <w:color w:val="727272"/>
    </w:rPr>
  </w:style>
  <w:style w:type="paragraph" w:customStyle="1" w:styleId="IntroParagraph">
    <w:name w:val="Intro Paragraph"/>
    <w:basedOn w:val="Normal"/>
    <w:link w:val="IntroParagraphChar"/>
    <w:qFormat/>
    <w:rsid w:val="006C7BE4"/>
    <w:pPr>
      <w:spacing w:after="160" w:line="252" w:lineRule="auto"/>
    </w:pPr>
    <w:rPr>
      <w:rFonts w:asciiTheme="minorHAnsi" w:hAnsiTheme="minorHAnsi" w:cstheme="minorBidi"/>
      <w:i/>
      <w:iCs/>
      <w:color w:val="727272"/>
    </w:rPr>
  </w:style>
  <w:style w:type="character" w:customStyle="1" w:styleId="TitleGeorgiaChar">
    <w:name w:val="Title_Georgia Char"/>
    <w:basedOn w:val="DefaultParagraphFont"/>
    <w:link w:val="TitleGeorgia"/>
    <w:locked/>
    <w:rsid w:val="006C7BE4"/>
    <w:rPr>
      <w:rFonts w:ascii="Georgia" w:hAnsi="Georgia"/>
      <w:b/>
      <w:bCs/>
      <w:color w:val="007C92"/>
    </w:rPr>
  </w:style>
  <w:style w:type="paragraph" w:customStyle="1" w:styleId="TitleGeorgia">
    <w:name w:val="Title_Georgia"/>
    <w:basedOn w:val="Normal"/>
    <w:link w:val="TitleGeorgiaChar"/>
    <w:rsid w:val="006C7BE4"/>
    <w:pPr>
      <w:spacing w:after="160" w:line="252" w:lineRule="auto"/>
    </w:pPr>
    <w:rPr>
      <w:rFonts w:ascii="Georgia" w:hAnsi="Georgia" w:cstheme="minorBidi"/>
      <w:b/>
      <w:bCs/>
      <w:color w:val="007C92"/>
    </w:rPr>
  </w:style>
  <w:style w:type="character" w:customStyle="1" w:styleId="MainTextCorbelChar">
    <w:name w:val="Main Text Corbel Char"/>
    <w:basedOn w:val="DefaultParagraphFont"/>
    <w:link w:val="MainTextCorbel"/>
    <w:locked/>
    <w:rsid w:val="006C7BE4"/>
    <w:rPr>
      <w:rFonts w:ascii="Corbel" w:hAnsi="Corbel"/>
      <w:color w:val="262626"/>
    </w:rPr>
  </w:style>
  <w:style w:type="paragraph" w:customStyle="1" w:styleId="MainTextCorbel">
    <w:name w:val="Main Text Corbel"/>
    <w:basedOn w:val="Normal"/>
    <w:link w:val="MainTextCorbelChar"/>
    <w:rsid w:val="006C7BE4"/>
    <w:pPr>
      <w:spacing w:after="160"/>
    </w:pPr>
    <w:rPr>
      <w:rFonts w:ascii="Corbel" w:hAnsi="Corbel" w:cstheme="minorBidi"/>
      <w:color w:val="262626"/>
    </w:rPr>
  </w:style>
  <w:style w:type="character" w:customStyle="1" w:styleId="Subtitle2Char">
    <w:name w:val="Subtitle 2 Char"/>
    <w:basedOn w:val="DefaultParagraphFont"/>
    <w:link w:val="Subtitle2"/>
    <w:locked/>
    <w:rsid w:val="006C7BE4"/>
    <w:rPr>
      <w:rFonts w:ascii="Georgia" w:hAnsi="Georgia"/>
      <w:i/>
      <w:iCs/>
      <w:color w:val="000000"/>
      <w:u w:val="single"/>
    </w:rPr>
  </w:style>
  <w:style w:type="paragraph" w:customStyle="1" w:styleId="Subtitle2">
    <w:name w:val="Subtitle 2"/>
    <w:basedOn w:val="Normal"/>
    <w:link w:val="Subtitle2Char"/>
    <w:rsid w:val="006C7BE4"/>
    <w:pPr>
      <w:spacing w:after="160" w:line="252" w:lineRule="auto"/>
    </w:pPr>
    <w:rPr>
      <w:rFonts w:ascii="Georgia" w:hAnsi="Georgia" w:cstheme="minorBidi"/>
      <w:i/>
      <w:iCs/>
      <w:color w:val="000000"/>
      <w:u w:val="single"/>
    </w:rPr>
  </w:style>
  <w:style w:type="character" w:styleId="SubtleEmphasis">
    <w:name w:val="Subtle Emphasis"/>
    <w:basedOn w:val="DefaultParagraphFont"/>
    <w:uiPriority w:val="19"/>
    <w:qFormat/>
    <w:rsid w:val="006C7BE4"/>
    <w:rPr>
      <w:i/>
      <w:iCs/>
      <w:color w:val="404040"/>
    </w:rPr>
  </w:style>
  <w:style w:type="table" w:styleId="TableGrid">
    <w:name w:val="Table Grid"/>
    <w:basedOn w:val="TableNormal"/>
    <w:uiPriority w:val="39"/>
    <w:rsid w:val="0029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208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89A"/>
    <w:rPr>
      <w:rFonts w:ascii="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B724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724DD"/>
    <w:rPr>
      <w:rFonts w:ascii="Calibri" w:hAnsi="Calibri" w:cs="Times New Roman"/>
      <w:i/>
      <w:iCs/>
      <w:color w:val="5B9BD5" w:themeColor="accent1"/>
    </w:rPr>
  </w:style>
  <w:style w:type="paragraph" w:styleId="Header">
    <w:name w:val="header"/>
    <w:basedOn w:val="Normal"/>
    <w:link w:val="HeaderChar"/>
    <w:uiPriority w:val="99"/>
    <w:unhideWhenUsed/>
    <w:rsid w:val="00C16EF0"/>
    <w:pPr>
      <w:tabs>
        <w:tab w:val="center" w:pos="4513"/>
        <w:tab w:val="right" w:pos="9026"/>
      </w:tabs>
    </w:pPr>
  </w:style>
  <w:style w:type="character" w:customStyle="1" w:styleId="HeaderChar">
    <w:name w:val="Header Char"/>
    <w:basedOn w:val="DefaultParagraphFont"/>
    <w:link w:val="Header"/>
    <w:uiPriority w:val="99"/>
    <w:rsid w:val="00C16EF0"/>
    <w:rPr>
      <w:rFonts w:ascii="Calibri" w:hAnsi="Calibri" w:cs="Times New Roman"/>
    </w:rPr>
  </w:style>
  <w:style w:type="paragraph" w:styleId="Footer">
    <w:name w:val="footer"/>
    <w:basedOn w:val="Normal"/>
    <w:link w:val="FooterChar"/>
    <w:uiPriority w:val="99"/>
    <w:unhideWhenUsed/>
    <w:rsid w:val="00C16EF0"/>
    <w:pPr>
      <w:tabs>
        <w:tab w:val="center" w:pos="4513"/>
        <w:tab w:val="right" w:pos="9026"/>
      </w:tabs>
    </w:pPr>
  </w:style>
  <w:style w:type="character" w:customStyle="1" w:styleId="FooterChar">
    <w:name w:val="Footer Char"/>
    <w:basedOn w:val="DefaultParagraphFont"/>
    <w:link w:val="Footer"/>
    <w:uiPriority w:val="99"/>
    <w:rsid w:val="00C16EF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847">
      <w:bodyDiv w:val="1"/>
      <w:marLeft w:val="0"/>
      <w:marRight w:val="0"/>
      <w:marTop w:val="0"/>
      <w:marBottom w:val="0"/>
      <w:divBdr>
        <w:top w:val="none" w:sz="0" w:space="0" w:color="auto"/>
        <w:left w:val="none" w:sz="0" w:space="0" w:color="auto"/>
        <w:bottom w:val="none" w:sz="0" w:space="0" w:color="auto"/>
        <w:right w:val="none" w:sz="0" w:space="0" w:color="auto"/>
      </w:divBdr>
    </w:div>
    <w:div w:id="261497034">
      <w:bodyDiv w:val="1"/>
      <w:marLeft w:val="0"/>
      <w:marRight w:val="0"/>
      <w:marTop w:val="0"/>
      <w:marBottom w:val="0"/>
      <w:divBdr>
        <w:top w:val="none" w:sz="0" w:space="0" w:color="auto"/>
        <w:left w:val="none" w:sz="0" w:space="0" w:color="auto"/>
        <w:bottom w:val="none" w:sz="0" w:space="0" w:color="auto"/>
        <w:right w:val="none" w:sz="0" w:space="0" w:color="auto"/>
      </w:divBdr>
    </w:div>
    <w:div w:id="873082166">
      <w:bodyDiv w:val="1"/>
      <w:marLeft w:val="0"/>
      <w:marRight w:val="0"/>
      <w:marTop w:val="0"/>
      <w:marBottom w:val="0"/>
      <w:divBdr>
        <w:top w:val="none" w:sz="0" w:space="0" w:color="auto"/>
        <w:left w:val="none" w:sz="0" w:space="0" w:color="auto"/>
        <w:bottom w:val="none" w:sz="0" w:space="0" w:color="auto"/>
        <w:right w:val="none" w:sz="0" w:space="0" w:color="auto"/>
      </w:divBdr>
    </w:div>
    <w:div w:id="1947227177">
      <w:bodyDiv w:val="1"/>
      <w:marLeft w:val="0"/>
      <w:marRight w:val="0"/>
      <w:marTop w:val="0"/>
      <w:marBottom w:val="0"/>
      <w:divBdr>
        <w:top w:val="none" w:sz="0" w:space="0" w:color="auto"/>
        <w:left w:val="none" w:sz="0" w:space="0" w:color="auto"/>
        <w:bottom w:val="none" w:sz="0" w:space="0" w:color="auto"/>
        <w:right w:val="none" w:sz="0" w:space="0" w:color="auto"/>
      </w:divBdr>
    </w:div>
    <w:div w:id="2031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munity.servicenow.com/community/develop" TargetMode="External"/><Relationship Id="rId18" Type="http://schemas.openxmlformats.org/officeDocument/2006/relationships/image" Target="cid:image015.jpg@01D01EAF.C061F660"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iki.servicenow.co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cid:image016.jpg@01D01EAF.C061F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rvicenowguru.com/" TargetMode="Externa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ommunity.servicenow.com/community/share" TargetMode="External"/><Relationship Id="rId22" Type="http://schemas.openxmlformats.org/officeDocument/2006/relationships/image" Target="cid:image017.jpg@01D01EAF.C061F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G.</dc:creator>
  <cp:keywords/>
  <dc:description/>
  <cp:lastModifiedBy>Marcon G.</cp:lastModifiedBy>
  <cp:revision>10</cp:revision>
  <dcterms:created xsi:type="dcterms:W3CDTF">2014-12-23T14:34:00Z</dcterms:created>
  <dcterms:modified xsi:type="dcterms:W3CDTF">2014-12-24T09:34:00Z</dcterms:modified>
</cp:coreProperties>
</file>