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F97B28">
      <w:r>
        <w:rPr>
          <w:noProof/>
          <w:lang w:val="en-GB" w:eastAsia="en-GB"/>
        </w:rPr>
        <mc:AlternateContent>
          <mc:Choice Requires="wps">
            <w:drawing>
              <wp:anchor distT="0" distB="0" distL="114300" distR="114300" simplePos="0" relativeHeight="251663360" behindDoc="0" locked="0" layoutInCell="1" allowOverlap="1" wp14:anchorId="19AC4204" wp14:editId="006D553F">
                <wp:simplePos x="0" y="0"/>
                <wp:positionH relativeFrom="column">
                  <wp:posOffset>2324100</wp:posOffset>
                </wp:positionH>
                <wp:positionV relativeFrom="paragraph">
                  <wp:posOffset>4105274</wp:posOffset>
                </wp:positionV>
                <wp:extent cx="4352925" cy="68103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810375"/>
                        </a:xfrm>
                        <a:prstGeom prst="rect">
                          <a:avLst/>
                        </a:prstGeom>
                        <a:solidFill>
                          <a:srgbClr val="FFFFFF"/>
                        </a:solidFill>
                        <a:ln w="9525">
                          <a:noFill/>
                          <a:miter lim="800000"/>
                          <a:headEnd/>
                          <a:tailEnd/>
                        </a:ln>
                      </wps:spPr>
                      <wps:txb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7F6612"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Computational </w:t>
                            </w:r>
                            <w:proofErr w:type="gramStart"/>
                            <w:r>
                              <w:rPr>
                                <w:rFonts w:ascii="Franklin Gothic Book" w:eastAsia="Times New Roman" w:hAnsi="Franklin Gothic Book" w:cs="Tahoma"/>
                                <w:b/>
                                <w:color w:val="C00000"/>
                                <w:sz w:val="24"/>
                                <w:szCs w:val="24"/>
                              </w:rPr>
                              <w:t>Biology  Research</w:t>
                            </w:r>
                            <w:proofErr w:type="gramEnd"/>
                            <w:r>
                              <w:rPr>
                                <w:rFonts w:ascii="Franklin Gothic Book" w:eastAsia="Times New Roman" w:hAnsi="Franklin Gothic Book" w:cs="Tahoma"/>
                                <w:b/>
                                <w:color w:val="C00000"/>
                                <w:sz w:val="24"/>
                                <w:szCs w:val="24"/>
                              </w:rPr>
                              <w:t xml:space="preserve"> Engineer</w:t>
                            </w:r>
                          </w:p>
                          <w:p w:rsidR="00221897" w:rsidRDefault="00221897" w:rsidP="001E7E96">
                            <w:pPr>
                              <w:spacing w:after="0" w:line="240" w:lineRule="auto"/>
                              <w:rPr>
                                <w:rFonts w:ascii="Franklin Gothic Book" w:eastAsia="Times New Roman" w:hAnsi="Franklin Gothic Book" w:cs="Tahoma"/>
                                <w:b/>
                                <w:color w:val="C00000"/>
                                <w:sz w:val="24"/>
                                <w:szCs w:val="24"/>
                              </w:rPr>
                            </w:pP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133726">
                              <w:rPr>
                                <w:rFonts w:ascii="Franklin Gothic Book" w:eastAsia="Times New Roman" w:hAnsi="Franklin Gothic Book" w:cs="Tahoma"/>
                                <w:b/>
                                <w:color w:val="C00000"/>
                              </w:rPr>
                              <w:t xml:space="preserve"> 29238</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7F6612" w:rsidRDefault="007F6612" w:rsidP="001E7E96">
                            <w:pPr>
                              <w:spacing w:after="0" w:line="240" w:lineRule="auto"/>
                              <w:rPr>
                                <w:rFonts w:ascii="Franklin Gothic Book" w:eastAsia="Times New Roman" w:hAnsi="Franklin Gothic Book" w:cs="Tahoma"/>
                                <w:b/>
                                <w:color w:val="000000" w:themeColor="text1"/>
                                <w:sz w:val="20"/>
                                <w:szCs w:val="20"/>
                                <w:u w:val="single"/>
                              </w:rPr>
                            </w:pP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Provide sequence, structural and mechanistic insight into catalytic activity and function of enzymes to metabolic engineering team.</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Guide protein engineering strategies by interpreting catalytic variance, and using structure/function insights for the computational redesign of enzymes.</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Predict catalytic action by protein homology modelling and ligand docking.</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 xml:space="preserve">Integrate various resources (genomics, proteomics, </w:t>
                            </w:r>
                            <w:proofErr w:type="gramStart"/>
                            <w:r w:rsidRPr="007F6612">
                              <w:rPr>
                                <w:rFonts w:ascii="Tahoma" w:hAnsi="Tahoma" w:cs="Tahoma"/>
                                <w:sz w:val="18"/>
                                <w:szCs w:val="18"/>
                              </w:rPr>
                              <w:t>literature</w:t>
                            </w:r>
                            <w:proofErr w:type="gramEnd"/>
                            <w:r w:rsidRPr="007F6612">
                              <w:rPr>
                                <w:rFonts w:ascii="Tahoma" w:hAnsi="Tahoma" w:cs="Tahoma"/>
                                <w:sz w:val="18"/>
                                <w:szCs w:val="18"/>
                              </w:rPr>
                              <w:t>) to aid the identification of novel enzymes for synthetic catalytic application.</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Liaise within a multi-disciplinary team of scientists, presenting, reviewing and appraising results.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PhD Bioinformatics, Biochemistry, Computational Chemistry, or a related field.</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Excellent analytical thinking skills and a solid foundation in general enzyme mechanisms, sequence and structural analysis.</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 xml:space="preserve">Expertise in applying bioinformatics tools for enzyme modeling and catalytic analysis (multiple sequence alignment, genomic context, structure and sequence homology, </w:t>
                            </w:r>
                            <w:proofErr w:type="spellStart"/>
                            <w:r w:rsidRPr="007F6612">
                              <w:rPr>
                                <w:rFonts w:ascii="Tahoma" w:hAnsi="Tahoma" w:cs="Tahoma"/>
                                <w:sz w:val="18"/>
                                <w:szCs w:val="18"/>
                              </w:rPr>
                              <w:t>PyMOL</w:t>
                            </w:r>
                            <w:proofErr w:type="spellEnd"/>
                            <w:r w:rsidRPr="007F6612">
                              <w:rPr>
                                <w:rFonts w:ascii="Tahoma" w:hAnsi="Tahoma" w:cs="Tahoma"/>
                                <w:sz w:val="18"/>
                                <w:szCs w:val="18"/>
                              </w:rPr>
                              <w:t>/YASARA)</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Ability to work in a multidisciplinary environment, both independently and as part of a team setting.</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Molecular dynamics and protein/small molecule docking (</w:t>
                            </w:r>
                            <w:proofErr w:type="spellStart"/>
                            <w:r w:rsidRPr="007F6612">
                              <w:rPr>
                                <w:rFonts w:ascii="Tahoma" w:hAnsi="Tahoma" w:cs="Tahoma"/>
                                <w:sz w:val="18"/>
                                <w:szCs w:val="18"/>
                              </w:rPr>
                              <w:t>AutoDock</w:t>
                            </w:r>
                            <w:proofErr w:type="spellEnd"/>
                            <w:r w:rsidRPr="007F6612">
                              <w:rPr>
                                <w:rFonts w:ascii="Tahoma" w:hAnsi="Tahoma" w:cs="Tahoma"/>
                                <w:sz w:val="18"/>
                                <w:szCs w:val="18"/>
                              </w:rPr>
                              <w:t>).</w:t>
                            </w:r>
                          </w:p>
                          <w:p w:rsidR="007F6612" w:rsidRPr="007F6612" w:rsidRDefault="007F6612" w:rsidP="007F6612">
                            <w:pPr>
                              <w:pStyle w:val="ListParagraph"/>
                              <w:numPr>
                                <w:ilvl w:val="0"/>
                                <w:numId w:val="5"/>
                              </w:numPr>
                              <w:spacing w:after="0" w:line="240" w:lineRule="auto"/>
                              <w:rPr>
                                <w:rFonts w:ascii="Tahoma" w:hAnsi="Tahoma" w:cs="Tahoma"/>
                                <w:sz w:val="18"/>
                                <w:szCs w:val="18"/>
                              </w:rPr>
                            </w:pPr>
                            <w:proofErr w:type="spellStart"/>
                            <w:r w:rsidRPr="007F6612">
                              <w:rPr>
                                <w:rFonts w:ascii="Tahoma" w:hAnsi="Tahoma" w:cs="Tahoma"/>
                                <w:sz w:val="18"/>
                                <w:szCs w:val="18"/>
                              </w:rPr>
                              <w:t>Phylogenetics</w:t>
                            </w:r>
                            <w:proofErr w:type="spellEnd"/>
                            <w:r w:rsidRPr="007F6612">
                              <w:rPr>
                                <w:rFonts w:ascii="Tahoma" w:hAnsi="Tahoma" w:cs="Tahoma"/>
                                <w:sz w:val="18"/>
                                <w:szCs w:val="18"/>
                              </w:rPr>
                              <w:t xml:space="preserve"> analysis</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Metabolic pathway exploration and tool development</w:t>
                            </w:r>
                          </w:p>
                          <w:p w:rsidR="007F6612" w:rsidRDefault="007F6612" w:rsidP="001E7E96">
                            <w:pPr>
                              <w:spacing w:after="0" w:line="240" w:lineRule="auto"/>
                              <w:rPr>
                                <w:rFonts w:ascii="Franklin Gothic Book" w:eastAsia="Times New Roman" w:hAnsi="Franklin Gothic Book" w:cs="Tahoma"/>
                                <w:b/>
                                <w:color w:val="C00000"/>
                                <w:sz w:val="20"/>
                                <w:szCs w:val="20"/>
                              </w:rPr>
                            </w:pPr>
                          </w:p>
                          <w:p w:rsidR="007F6612" w:rsidRDefault="007F6612"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9"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323.25pt;width:342.75pt;height:5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paIQIAABw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" stroked="f">
                <v:textbo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7F6612"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Computational </w:t>
                      </w:r>
                      <w:proofErr w:type="gramStart"/>
                      <w:r>
                        <w:rPr>
                          <w:rFonts w:ascii="Franklin Gothic Book" w:eastAsia="Times New Roman" w:hAnsi="Franklin Gothic Book" w:cs="Tahoma"/>
                          <w:b/>
                          <w:color w:val="C00000"/>
                          <w:sz w:val="24"/>
                          <w:szCs w:val="24"/>
                        </w:rPr>
                        <w:t>Biology  Research</w:t>
                      </w:r>
                      <w:proofErr w:type="gramEnd"/>
                      <w:r>
                        <w:rPr>
                          <w:rFonts w:ascii="Franklin Gothic Book" w:eastAsia="Times New Roman" w:hAnsi="Franklin Gothic Book" w:cs="Tahoma"/>
                          <w:b/>
                          <w:color w:val="C00000"/>
                          <w:sz w:val="24"/>
                          <w:szCs w:val="24"/>
                        </w:rPr>
                        <w:t xml:space="preserve"> Engineer</w:t>
                      </w:r>
                    </w:p>
                    <w:p w:rsidR="00221897" w:rsidRDefault="00221897" w:rsidP="001E7E96">
                      <w:pPr>
                        <w:spacing w:after="0" w:line="240" w:lineRule="auto"/>
                        <w:rPr>
                          <w:rFonts w:ascii="Franklin Gothic Book" w:eastAsia="Times New Roman" w:hAnsi="Franklin Gothic Book" w:cs="Tahoma"/>
                          <w:b/>
                          <w:color w:val="C00000"/>
                          <w:sz w:val="24"/>
                          <w:szCs w:val="24"/>
                        </w:rPr>
                      </w:pP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133726">
                        <w:rPr>
                          <w:rFonts w:ascii="Franklin Gothic Book" w:eastAsia="Times New Roman" w:hAnsi="Franklin Gothic Book" w:cs="Tahoma"/>
                          <w:b/>
                          <w:color w:val="C00000"/>
                        </w:rPr>
                        <w:t xml:space="preserve"> 29238</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7F6612" w:rsidRDefault="007F6612" w:rsidP="001E7E96">
                      <w:pPr>
                        <w:spacing w:after="0" w:line="240" w:lineRule="auto"/>
                        <w:rPr>
                          <w:rFonts w:ascii="Franklin Gothic Book" w:eastAsia="Times New Roman" w:hAnsi="Franklin Gothic Book" w:cs="Tahoma"/>
                          <w:b/>
                          <w:color w:val="000000" w:themeColor="text1"/>
                          <w:sz w:val="20"/>
                          <w:szCs w:val="20"/>
                          <w:u w:val="single"/>
                        </w:rPr>
                      </w:pP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Provide sequence, structural and mechanistic insight into catalytic activity and function of enzymes to metabolic engineering team.</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Guide protein engineering strategies by interpreting catalytic variance, and using structure/function insights for the computational redesign of enzymes.</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Predict catalytic action by protein homology modelling and ligand docking.</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 xml:space="preserve">Integrate various resources (genomics, proteomics, </w:t>
                      </w:r>
                      <w:proofErr w:type="gramStart"/>
                      <w:r w:rsidRPr="007F6612">
                        <w:rPr>
                          <w:rFonts w:ascii="Tahoma" w:hAnsi="Tahoma" w:cs="Tahoma"/>
                          <w:sz w:val="18"/>
                          <w:szCs w:val="18"/>
                        </w:rPr>
                        <w:t>literature</w:t>
                      </w:r>
                      <w:proofErr w:type="gramEnd"/>
                      <w:r w:rsidRPr="007F6612">
                        <w:rPr>
                          <w:rFonts w:ascii="Tahoma" w:hAnsi="Tahoma" w:cs="Tahoma"/>
                          <w:sz w:val="18"/>
                          <w:szCs w:val="18"/>
                        </w:rPr>
                        <w:t>) to aid the identification of novel enzymes for synthetic catalytic application.</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Liaise within a multi-disciplinary team of scientists, presenting, reviewing and appraising results.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PhD Bioinformatics, Biochemistry, Computational Chemistry, or a related field.</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Excellent analytical thinking skills and a solid foundation in general enzyme mechanisms, sequence and structural analysis.</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 xml:space="preserve">Expertise in applying bioinformatics tools for enzyme modeling and catalytic analysis (multiple sequence alignment, genomic context, structure and sequence homology, </w:t>
                      </w:r>
                      <w:proofErr w:type="spellStart"/>
                      <w:r w:rsidRPr="007F6612">
                        <w:rPr>
                          <w:rFonts w:ascii="Tahoma" w:hAnsi="Tahoma" w:cs="Tahoma"/>
                          <w:sz w:val="18"/>
                          <w:szCs w:val="18"/>
                        </w:rPr>
                        <w:t>PyMOL</w:t>
                      </w:r>
                      <w:proofErr w:type="spellEnd"/>
                      <w:r w:rsidRPr="007F6612">
                        <w:rPr>
                          <w:rFonts w:ascii="Tahoma" w:hAnsi="Tahoma" w:cs="Tahoma"/>
                          <w:sz w:val="18"/>
                          <w:szCs w:val="18"/>
                        </w:rPr>
                        <w:t>/YASARA)</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Ability to work in a multidisciplinary environment, both independently and as part of a team setting.</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Molecular dynamics and protein/small molecule docking (</w:t>
                      </w:r>
                      <w:proofErr w:type="spellStart"/>
                      <w:r w:rsidRPr="007F6612">
                        <w:rPr>
                          <w:rFonts w:ascii="Tahoma" w:hAnsi="Tahoma" w:cs="Tahoma"/>
                          <w:sz w:val="18"/>
                          <w:szCs w:val="18"/>
                        </w:rPr>
                        <w:t>AutoDock</w:t>
                      </w:r>
                      <w:proofErr w:type="spellEnd"/>
                      <w:r w:rsidRPr="007F6612">
                        <w:rPr>
                          <w:rFonts w:ascii="Tahoma" w:hAnsi="Tahoma" w:cs="Tahoma"/>
                          <w:sz w:val="18"/>
                          <w:szCs w:val="18"/>
                        </w:rPr>
                        <w:t>).</w:t>
                      </w:r>
                    </w:p>
                    <w:p w:rsidR="007F6612" w:rsidRPr="007F6612" w:rsidRDefault="007F6612" w:rsidP="007F6612">
                      <w:pPr>
                        <w:pStyle w:val="ListParagraph"/>
                        <w:numPr>
                          <w:ilvl w:val="0"/>
                          <w:numId w:val="5"/>
                        </w:numPr>
                        <w:spacing w:after="0" w:line="240" w:lineRule="auto"/>
                        <w:rPr>
                          <w:rFonts w:ascii="Tahoma" w:hAnsi="Tahoma" w:cs="Tahoma"/>
                          <w:sz w:val="18"/>
                          <w:szCs w:val="18"/>
                        </w:rPr>
                      </w:pPr>
                      <w:proofErr w:type="spellStart"/>
                      <w:r w:rsidRPr="007F6612">
                        <w:rPr>
                          <w:rFonts w:ascii="Tahoma" w:hAnsi="Tahoma" w:cs="Tahoma"/>
                          <w:sz w:val="18"/>
                          <w:szCs w:val="18"/>
                        </w:rPr>
                        <w:t>Phylogenetics</w:t>
                      </w:r>
                      <w:proofErr w:type="spellEnd"/>
                      <w:r w:rsidRPr="007F6612">
                        <w:rPr>
                          <w:rFonts w:ascii="Tahoma" w:hAnsi="Tahoma" w:cs="Tahoma"/>
                          <w:sz w:val="18"/>
                          <w:szCs w:val="18"/>
                        </w:rPr>
                        <w:t xml:space="preserve"> analysis</w:t>
                      </w:r>
                    </w:p>
                    <w:p w:rsidR="007F6612" w:rsidRPr="007F6612" w:rsidRDefault="007F6612" w:rsidP="007F6612">
                      <w:pPr>
                        <w:pStyle w:val="ListParagraph"/>
                        <w:numPr>
                          <w:ilvl w:val="0"/>
                          <w:numId w:val="5"/>
                        </w:numPr>
                        <w:spacing w:after="0" w:line="240" w:lineRule="auto"/>
                        <w:rPr>
                          <w:rFonts w:ascii="Tahoma" w:hAnsi="Tahoma" w:cs="Tahoma"/>
                          <w:sz w:val="18"/>
                          <w:szCs w:val="18"/>
                        </w:rPr>
                      </w:pPr>
                      <w:r w:rsidRPr="007F6612">
                        <w:rPr>
                          <w:rFonts w:ascii="Tahoma" w:hAnsi="Tahoma" w:cs="Tahoma"/>
                          <w:sz w:val="18"/>
                          <w:szCs w:val="18"/>
                        </w:rPr>
                        <w:t>Metabolic pathway exploration and tool development</w:t>
                      </w:r>
                    </w:p>
                    <w:p w:rsidR="007F6612" w:rsidRDefault="007F6612" w:rsidP="001E7E96">
                      <w:pPr>
                        <w:spacing w:after="0" w:line="240" w:lineRule="auto"/>
                        <w:rPr>
                          <w:rFonts w:ascii="Franklin Gothic Book" w:eastAsia="Times New Roman" w:hAnsi="Franklin Gothic Book" w:cs="Tahoma"/>
                          <w:b/>
                          <w:color w:val="C00000"/>
                          <w:sz w:val="20"/>
                          <w:szCs w:val="20"/>
                        </w:rPr>
                      </w:pPr>
                    </w:p>
                    <w:p w:rsidR="007F6612" w:rsidRDefault="007F6612"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0"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v:textbox>
              </v:shape>
            </w:pict>
          </mc:Fallback>
        </mc:AlternateContent>
      </w:r>
      <w:r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7D0C1358" wp14:editId="534F0629">
                <wp:simplePos x="0" y="0"/>
                <wp:positionH relativeFrom="column">
                  <wp:posOffset>2457450</wp:posOffset>
                </wp:positionH>
                <wp:positionV relativeFrom="paragraph">
                  <wp:posOffset>838200</wp:posOffset>
                </wp:positionV>
                <wp:extent cx="4829175" cy="3619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6195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3.5pt;margin-top:66pt;width:380.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6DF346" wp14:editId="711A697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D798E">
        <w:rPr>
          <w:noProof/>
          <w:lang w:val="en-GB" w:eastAsia="en-GB"/>
        </w:rPr>
        <mc:AlternateContent>
          <mc:Choice Requires="wps">
            <w:drawing>
              <wp:anchor distT="0" distB="0" distL="114300" distR="114300" simplePos="0" relativeHeight="251669504" behindDoc="0" locked="0" layoutInCell="1" allowOverlap="1" wp14:anchorId="1D4C09EA" wp14:editId="09252536">
                <wp:simplePos x="0" y="0"/>
                <wp:positionH relativeFrom="column">
                  <wp:align>center</wp:align>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05.5pt;height:78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E332C3" w:rsidRPr="00E332C3">
        <w:rPr>
          <w:noProof/>
          <w:lang w:val="en-GB" w:eastAsia="en-GB"/>
        </w:rPr>
        <w:drawing>
          <wp:inline distT="0" distB="0" distL="0" distR="0" wp14:anchorId="3B6D905E" wp14:editId="29BB9218">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6">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1B21"/>
    <w:multiLevelType w:val="hybridMultilevel"/>
    <w:tmpl w:val="FB58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104EC7"/>
    <w:rsid w:val="00133726"/>
    <w:rsid w:val="001460CC"/>
    <w:rsid w:val="001D0A5E"/>
    <w:rsid w:val="001E7E96"/>
    <w:rsid w:val="00206663"/>
    <w:rsid w:val="002132BB"/>
    <w:rsid w:val="00216FDE"/>
    <w:rsid w:val="0022077C"/>
    <w:rsid w:val="00221897"/>
    <w:rsid w:val="00230258"/>
    <w:rsid w:val="0025498A"/>
    <w:rsid w:val="00292E3D"/>
    <w:rsid w:val="00317DF1"/>
    <w:rsid w:val="00377185"/>
    <w:rsid w:val="003917EC"/>
    <w:rsid w:val="003B6CA2"/>
    <w:rsid w:val="0040734E"/>
    <w:rsid w:val="00483C8E"/>
    <w:rsid w:val="00491158"/>
    <w:rsid w:val="004A745C"/>
    <w:rsid w:val="00525DB8"/>
    <w:rsid w:val="00591D52"/>
    <w:rsid w:val="005C6C68"/>
    <w:rsid w:val="00611BAB"/>
    <w:rsid w:val="0061565B"/>
    <w:rsid w:val="00726527"/>
    <w:rsid w:val="00750B07"/>
    <w:rsid w:val="00780F87"/>
    <w:rsid w:val="0079130E"/>
    <w:rsid w:val="007A35A1"/>
    <w:rsid w:val="007F6612"/>
    <w:rsid w:val="0082351D"/>
    <w:rsid w:val="00830E47"/>
    <w:rsid w:val="00891267"/>
    <w:rsid w:val="008D3F5F"/>
    <w:rsid w:val="00936F7C"/>
    <w:rsid w:val="009D6D8D"/>
    <w:rsid w:val="009E0FFA"/>
    <w:rsid w:val="00C36947"/>
    <w:rsid w:val="00C523BD"/>
    <w:rsid w:val="00D401B3"/>
    <w:rsid w:val="00D97436"/>
    <w:rsid w:val="00DC4AA1"/>
    <w:rsid w:val="00E0782C"/>
    <w:rsid w:val="00E332C3"/>
    <w:rsid w:val="00E910A8"/>
    <w:rsid w:val="00ED798E"/>
    <w:rsid w:val="00F00547"/>
    <w:rsid w:val="00F555DE"/>
    <w:rsid w:val="00F85307"/>
    <w:rsid w:val="00F9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hyperlink" Target="mailto:humanresourceswilton@invista.com" TargetMode="External"/><Relationship Id="rId4" Type="http://schemas.openxmlformats.org/officeDocument/2006/relationships/numbering" Target="numbering.xml"/><Relationship Id="rId9" Type="http://schemas.openxmlformats.org/officeDocument/2006/relationships/hyperlink" Target="mailto:humanresourceswilton@invista.com" TargetMode="External"/><Relationship Id="rId14"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2.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3.xml><?xml version="1.0" encoding="utf-8"?>
<ds:datastoreItem xmlns:ds="http://schemas.openxmlformats.org/officeDocument/2006/customXml" ds:itemID="{AD39E897-C779-4124-910D-E3D836270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Vogts</dc:creator>
  <dc:description/>
  <cp:lastModifiedBy>Smith, Gary J.</cp:lastModifiedBy>
  <cp:revision>6</cp:revision>
  <cp:lastPrinted>2014-12-16T08:58:00Z</cp:lastPrinted>
  <dcterms:created xsi:type="dcterms:W3CDTF">2014-12-15T21:11:00Z</dcterms:created>
  <dcterms:modified xsi:type="dcterms:W3CDTF">2015-02-15T13:24:00Z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